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6FDA" w:rsidRDefault="004F6FDA" w:rsidP="004F6FDA"/>
    <w:p w:rsidR="004F6FDA" w:rsidRDefault="004F6FDA" w:rsidP="004F6FDA">
      <w:pPr>
        <w:pStyle w:val="Nagwek3"/>
      </w:pPr>
      <w:r>
        <w:t xml:space="preserve">III </w:t>
      </w:r>
      <w:r>
        <w:rPr>
          <w:rFonts w:eastAsia="ArialMT"/>
        </w:rPr>
        <w:t>Plan działań Izby Administracji Skarbowej w Zielonej Górze w latach 2020-2022 w obszarze dostępności architektonicznej</w:t>
      </w:r>
    </w:p>
    <w:tbl>
      <w:tblPr>
        <w:tblW w:w="10810" w:type="dxa"/>
        <w:tblInd w:w="-87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8"/>
        <w:gridCol w:w="2425"/>
        <w:gridCol w:w="20"/>
        <w:gridCol w:w="1818"/>
        <w:gridCol w:w="2693"/>
        <w:gridCol w:w="1675"/>
        <w:gridCol w:w="1671"/>
      </w:tblGrid>
      <w:tr w:rsidR="004F6FDA" w:rsidTr="004F6FDA">
        <w:tblPrEx>
          <w:tblCellMar>
            <w:top w:w="0" w:type="dxa"/>
            <w:bottom w:w="0" w:type="dxa"/>
          </w:tblCellMar>
        </w:tblPrEx>
        <w:trPr>
          <w:trHeight w:val="1260"/>
        </w:trPr>
        <w:tc>
          <w:tcPr>
            <w:tcW w:w="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</w:pPr>
            <w:bookmarkStart w:id="0" w:name="_GoBack"/>
            <w:bookmarkEnd w:id="0"/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2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>Cel do realizacji</w:t>
            </w:r>
          </w:p>
        </w:tc>
        <w:tc>
          <w:tcPr>
            <w:tcW w:w="1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>Stan planowany/Czas realizacji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>Działania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</w:pPr>
            <w:r>
              <w:rPr>
                <w:rFonts w:ascii="Calibri" w:eastAsia="Calibri" w:hAnsi="Calibri"/>
                <w:b/>
                <w:color w:val="111516"/>
                <w:sz w:val="22"/>
                <w:szCs w:val="22"/>
                <w:lang w:eastAsia="en-US"/>
              </w:rPr>
              <w:t>Osoba/k</w:t>
            </w:r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>omórka organizacyjna  koordynująca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>Szacunkowy koszt zł brutto</w:t>
            </w:r>
          </w:p>
        </w:tc>
      </w:tr>
      <w:tr w:rsidR="004F6FDA" w:rsidTr="004F6FDA">
        <w:tblPrEx>
          <w:tblCellMar>
            <w:top w:w="0" w:type="dxa"/>
            <w:bottom w:w="0" w:type="dxa"/>
          </w:tblCellMar>
        </w:tblPrEx>
        <w:tc>
          <w:tcPr>
            <w:tcW w:w="5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24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Remont podjazdu dla niepełnosprawnych w Urzędzie Skarbowym w Świebodzinie</w:t>
            </w:r>
          </w:p>
        </w:tc>
        <w:tc>
          <w:tcPr>
            <w:tcW w:w="183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2021</w:t>
            </w:r>
          </w:p>
        </w:tc>
        <w:tc>
          <w:tcPr>
            <w:tcW w:w="26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Naprawa uszkodzonej nawierzchni, która umożliwi dostęp osobom poruszającym się na wózku.</w:t>
            </w:r>
          </w:p>
        </w:tc>
        <w:tc>
          <w:tcPr>
            <w:tcW w:w="1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 xml:space="preserve">Wydział Logistyki </w:t>
            </w:r>
          </w:p>
        </w:tc>
        <w:tc>
          <w:tcPr>
            <w:tcW w:w="16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righ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Szacowana koszt około  27.700,00</w:t>
            </w:r>
          </w:p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right"/>
              <w:rPr>
                <w:color w:val="111516"/>
                <w:sz w:val="22"/>
                <w:szCs w:val="22"/>
                <w:lang w:eastAsia="pl-PL"/>
              </w:rPr>
            </w:pPr>
          </w:p>
        </w:tc>
      </w:tr>
      <w:tr w:rsidR="004F6FDA" w:rsidTr="004F6FDA">
        <w:tblPrEx>
          <w:tblCellMar>
            <w:top w:w="0" w:type="dxa"/>
            <w:bottom w:w="0" w:type="dxa"/>
          </w:tblCellMar>
        </w:tblPrEx>
        <w:tc>
          <w:tcPr>
            <w:tcW w:w="5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2</w:t>
            </w:r>
          </w:p>
        </w:tc>
        <w:tc>
          <w:tcPr>
            <w:tcW w:w="24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Dostosowanie toalet w budynkach dla niepełnosprawnych</w:t>
            </w:r>
          </w:p>
        </w:tc>
        <w:tc>
          <w:tcPr>
            <w:tcW w:w="183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2022</w:t>
            </w:r>
          </w:p>
        </w:tc>
        <w:tc>
          <w:tcPr>
            <w:tcW w:w="26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Umożliwienie wjazdu osobom niepełnosprawnym na wózkach inwalidzkich.</w:t>
            </w:r>
          </w:p>
        </w:tc>
        <w:tc>
          <w:tcPr>
            <w:tcW w:w="1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Wydział Logistyki</w:t>
            </w:r>
          </w:p>
        </w:tc>
        <w:tc>
          <w:tcPr>
            <w:tcW w:w="16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righ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Szacowany koszt około 100.000,00</w:t>
            </w:r>
          </w:p>
        </w:tc>
      </w:tr>
      <w:tr w:rsidR="004F6FDA" w:rsidTr="004F6FDA">
        <w:tblPrEx>
          <w:tblCellMar>
            <w:top w:w="0" w:type="dxa"/>
            <w:bottom w:w="0" w:type="dxa"/>
          </w:tblCellMar>
        </w:tblPrEx>
        <w:tc>
          <w:tcPr>
            <w:tcW w:w="5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3</w:t>
            </w:r>
          </w:p>
        </w:tc>
        <w:tc>
          <w:tcPr>
            <w:tcW w:w="24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Sporządzenie projektu technicznego toalety</w:t>
            </w:r>
          </w:p>
        </w:tc>
        <w:tc>
          <w:tcPr>
            <w:tcW w:w="183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2022</w:t>
            </w:r>
          </w:p>
        </w:tc>
        <w:tc>
          <w:tcPr>
            <w:tcW w:w="26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Sporządzenie projektu technicznego adaptacji pomieszczenia na toaletę dla niepełnosprawnych w budynku Drugiego Urzędu Skarbowego w Zielonej Górze.</w:t>
            </w:r>
          </w:p>
        </w:tc>
        <w:tc>
          <w:tcPr>
            <w:tcW w:w="1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napToGrid w:val="0"/>
              <w:spacing w:after="150" w:line="300" w:lineRule="atLeast"/>
              <w:jc w:val="center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Wydział Logistyki</w:t>
            </w:r>
          </w:p>
        </w:tc>
        <w:tc>
          <w:tcPr>
            <w:tcW w:w="16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napToGrid w:val="0"/>
              <w:spacing w:after="150" w:line="300" w:lineRule="atLeast"/>
              <w:jc w:val="right"/>
              <w:rPr>
                <w:color w:val="111516"/>
                <w:sz w:val="22"/>
                <w:szCs w:val="22"/>
                <w:lang w:eastAsia="pl-PL"/>
              </w:rPr>
            </w:pPr>
          </w:p>
        </w:tc>
      </w:tr>
      <w:tr w:rsidR="004F6FDA" w:rsidTr="004F6FDA">
        <w:tblPrEx>
          <w:tblCellMar>
            <w:top w:w="0" w:type="dxa"/>
            <w:bottom w:w="0" w:type="dxa"/>
          </w:tblCellMar>
        </w:tblPrEx>
        <w:tc>
          <w:tcPr>
            <w:tcW w:w="5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4</w:t>
            </w:r>
          </w:p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</w:p>
        </w:tc>
        <w:tc>
          <w:tcPr>
            <w:tcW w:w="24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Podjazd dla niepełnosprawnych w budynku Urzędu Skarbowego w  Słubicach</w:t>
            </w:r>
          </w:p>
        </w:tc>
        <w:tc>
          <w:tcPr>
            <w:tcW w:w="183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2022</w:t>
            </w:r>
          </w:p>
        </w:tc>
        <w:tc>
          <w:tcPr>
            <w:tcW w:w="26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Umożliwienie wjazdu wózkiem inwalidzkim do budynku</w:t>
            </w:r>
          </w:p>
        </w:tc>
        <w:tc>
          <w:tcPr>
            <w:tcW w:w="1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Wydział Logistyki</w:t>
            </w:r>
          </w:p>
        </w:tc>
        <w:tc>
          <w:tcPr>
            <w:tcW w:w="16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righ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50.000,00</w:t>
            </w:r>
          </w:p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right"/>
              <w:rPr>
                <w:color w:val="111516"/>
                <w:sz w:val="22"/>
                <w:szCs w:val="22"/>
                <w:lang w:eastAsia="pl-PL"/>
              </w:rPr>
            </w:pPr>
          </w:p>
        </w:tc>
      </w:tr>
      <w:tr w:rsidR="004F6FDA" w:rsidTr="004F6FDA">
        <w:tblPrEx>
          <w:tblCellMar>
            <w:top w:w="0" w:type="dxa"/>
            <w:bottom w:w="0" w:type="dxa"/>
          </w:tblCellMar>
        </w:tblPrEx>
        <w:tc>
          <w:tcPr>
            <w:tcW w:w="5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5</w:t>
            </w:r>
          </w:p>
        </w:tc>
        <w:tc>
          <w:tcPr>
            <w:tcW w:w="24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 xml:space="preserve">Miejsca parkingowe dla osób niepełnosprawnych </w:t>
            </w:r>
          </w:p>
        </w:tc>
        <w:tc>
          <w:tcPr>
            <w:tcW w:w="183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2022</w:t>
            </w:r>
          </w:p>
        </w:tc>
        <w:tc>
          <w:tcPr>
            <w:tcW w:w="26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Wydzielenie, oznakowanie miejsc parkingowych dla niepełnosprawnych.</w:t>
            </w:r>
          </w:p>
        </w:tc>
        <w:tc>
          <w:tcPr>
            <w:tcW w:w="1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Wieloosobowe Stanowisko do spraw  Bezpieczeństwa i Higieny Pracy</w:t>
            </w:r>
          </w:p>
        </w:tc>
        <w:tc>
          <w:tcPr>
            <w:tcW w:w="16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righ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40.000,00</w:t>
            </w:r>
          </w:p>
        </w:tc>
      </w:tr>
      <w:tr w:rsidR="004F6FDA" w:rsidTr="004F6FDA">
        <w:tblPrEx>
          <w:tblCellMar>
            <w:top w:w="0" w:type="dxa"/>
            <w:bottom w:w="0" w:type="dxa"/>
          </w:tblCellMar>
        </w:tblPrEx>
        <w:tc>
          <w:tcPr>
            <w:tcW w:w="5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6</w:t>
            </w:r>
          </w:p>
        </w:tc>
        <w:tc>
          <w:tcPr>
            <w:tcW w:w="24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Regulacje organizacyjne w sprawie osób przychodzących ze zwierzęciem asystującym</w:t>
            </w:r>
          </w:p>
        </w:tc>
        <w:tc>
          <w:tcPr>
            <w:tcW w:w="183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2022</w:t>
            </w:r>
          </w:p>
        </w:tc>
        <w:tc>
          <w:tcPr>
            <w:tcW w:w="26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Opracowanie procedur postępowania, gdy w budynku przebywa osoba ze zwierzęciem asystującym</w:t>
            </w:r>
          </w:p>
        </w:tc>
        <w:tc>
          <w:tcPr>
            <w:tcW w:w="1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Wieloosobowe Stanowisko do spraw  Bezpieczeństwa i Higieny Pracy</w:t>
            </w:r>
          </w:p>
        </w:tc>
        <w:tc>
          <w:tcPr>
            <w:tcW w:w="16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righ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Brak kosztów</w:t>
            </w:r>
          </w:p>
        </w:tc>
      </w:tr>
      <w:tr w:rsidR="004F6FDA" w:rsidTr="004F6FDA">
        <w:tblPrEx>
          <w:tblCellMar>
            <w:top w:w="0" w:type="dxa"/>
            <w:bottom w:w="0" w:type="dxa"/>
          </w:tblCellMar>
        </w:tblPrEx>
        <w:tc>
          <w:tcPr>
            <w:tcW w:w="5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7</w:t>
            </w:r>
          </w:p>
        </w:tc>
        <w:tc>
          <w:tcPr>
            <w:tcW w:w="24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Oznakowanie przeszkód architektonicznych</w:t>
            </w:r>
          </w:p>
        </w:tc>
        <w:tc>
          <w:tcPr>
            <w:tcW w:w="1838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2021</w:t>
            </w:r>
          </w:p>
        </w:tc>
        <w:tc>
          <w:tcPr>
            <w:tcW w:w="26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Oznakowanie schodów, niskich stropów i drzwi przeszklonych.</w:t>
            </w:r>
          </w:p>
        </w:tc>
        <w:tc>
          <w:tcPr>
            <w:tcW w:w="1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Wieloosobowe Stanowisko do spraw  Bezpieczeństwa i Higieny Pracy</w:t>
            </w:r>
          </w:p>
        </w:tc>
        <w:tc>
          <w:tcPr>
            <w:tcW w:w="16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F6FDA" w:rsidRDefault="004F6FDA" w:rsidP="009B5627">
            <w:pPr>
              <w:pStyle w:val="Standard"/>
              <w:suppressAutoHyphens w:val="0"/>
              <w:spacing w:after="150" w:line="300" w:lineRule="atLeast"/>
              <w:jc w:val="right"/>
              <w:rPr>
                <w:color w:val="111516"/>
                <w:sz w:val="22"/>
                <w:szCs w:val="22"/>
                <w:lang w:eastAsia="pl-PL"/>
              </w:rPr>
            </w:pPr>
            <w:r>
              <w:rPr>
                <w:color w:val="111516"/>
                <w:sz w:val="22"/>
                <w:szCs w:val="22"/>
                <w:lang w:eastAsia="pl-PL"/>
              </w:rPr>
              <w:t>1.000,00</w:t>
            </w:r>
          </w:p>
        </w:tc>
      </w:tr>
    </w:tbl>
    <w:p w:rsidR="004F6FDA" w:rsidRDefault="004F6FDA" w:rsidP="004F6FDA">
      <w:pPr>
        <w:pStyle w:val="Standard"/>
        <w:autoSpaceDE w:val="0"/>
        <w:rPr>
          <w:rFonts w:ascii="ArialMT" w:eastAsia="ArialMT" w:hAnsi="ArialMT" w:cs="ArialMT"/>
        </w:rPr>
      </w:pPr>
    </w:p>
    <w:p w:rsidR="004F6FDA" w:rsidRDefault="004F6FDA" w:rsidP="004F6FDA">
      <w:pPr>
        <w:pStyle w:val="Standard"/>
        <w:autoSpaceDE w:val="0"/>
        <w:rPr>
          <w:rFonts w:ascii="ArialMT" w:eastAsia="ArialMT" w:hAnsi="ArialMT" w:cs="ArialMT"/>
        </w:rPr>
      </w:pPr>
    </w:p>
    <w:p w:rsidR="004F6FDA" w:rsidRDefault="004F6FDA" w:rsidP="004F6FDA">
      <w:pPr>
        <w:pStyle w:val="Standard"/>
        <w:autoSpaceDE w:val="0"/>
        <w:rPr>
          <w:rFonts w:ascii="ArialMT" w:eastAsia="ArialMT" w:hAnsi="ArialMT" w:cs="ArialMT"/>
        </w:rPr>
      </w:pPr>
    </w:p>
    <w:p w:rsidR="004F6FDA" w:rsidRDefault="004F6FDA" w:rsidP="004F6FDA">
      <w:pPr>
        <w:pStyle w:val="Standard"/>
        <w:autoSpaceDE w:val="0"/>
        <w:rPr>
          <w:rFonts w:ascii="ArialMT" w:eastAsia="ArialMT" w:hAnsi="ArialMT" w:cs="ArialMT"/>
        </w:rPr>
      </w:pPr>
    </w:p>
    <w:p w:rsidR="00FC30D6" w:rsidRDefault="00FC30D6"/>
    <w:sectPr w:rsidR="00FC30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6FDA" w:rsidRDefault="004F6FDA" w:rsidP="004F6FDA">
      <w:r>
        <w:separator/>
      </w:r>
    </w:p>
  </w:endnote>
  <w:endnote w:type="continuationSeparator" w:id="0">
    <w:p w:rsidR="004F6FDA" w:rsidRDefault="004F6FDA" w:rsidP="004F6F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</w:font>
  <w:font w:name="ArialMT">
    <w:altName w:val="Arial"/>
    <w:charset w:val="00"/>
    <w:family w:val="swiss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6FDA" w:rsidRDefault="004F6FDA" w:rsidP="004F6FDA">
      <w:r>
        <w:separator/>
      </w:r>
    </w:p>
  </w:footnote>
  <w:footnote w:type="continuationSeparator" w:id="0">
    <w:p w:rsidR="004F6FDA" w:rsidRDefault="004F6FDA" w:rsidP="004F6F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FDA"/>
    <w:rsid w:val="004F6FDA"/>
    <w:rsid w:val="00FC3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A62ADFA-83DB-4B58-BB97-E570F264D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4F6FDA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agwek3">
    <w:name w:val="heading 3"/>
    <w:basedOn w:val="Normalny"/>
    <w:next w:val="Normalny"/>
    <w:link w:val="Nagwek3Znak"/>
    <w:rsid w:val="004F6FDA"/>
    <w:pPr>
      <w:keepNext/>
      <w:keepLines/>
      <w:spacing w:before="40"/>
      <w:outlineLvl w:val="2"/>
    </w:pPr>
    <w:rPr>
      <w:rFonts w:ascii="Calibri Light" w:eastAsia="Times New Roman" w:hAnsi="Calibri Light" w:cs="Mangal"/>
      <w:color w:val="1F4D78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rsid w:val="004F6FDA"/>
    <w:rPr>
      <w:rFonts w:ascii="Calibri Light" w:eastAsia="Times New Roman" w:hAnsi="Calibri Light" w:cs="Mangal"/>
      <w:color w:val="1F4D78"/>
      <w:kern w:val="3"/>
      <w:sz w:val="24"/>
      <w:szCs w:val="21"/>
      <w:lang w:eastAsia="zh-CN" w:bidi="hi-IN"/>
    </w:rPr>
  </w:style>
  <w:style w:type="paragraph" w:customStyle="1" w:styleId="Standard">
    <w:name w:val="Standard"/>
    <w:rsid w:val="004F6FDA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240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Downar-Zapolska Beata</dc:creator>
  <cp:keywords/>
  <dc:description/>
  <cp:lastModifiedBy>Downar-Zapolska Beata</cp:lastModifiedBy>
  <cp:revision>1</cp:revision>
  <dcterms:created xsi:type="dcterms:W3CDTF">2021-12-08T10:50:00Z</dcterms:created>
  <dcterms:modified xsi:type="dcterms:W3CDTF">2021-12-08T10:51:00Z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MF\DWRP;Downar-Zapolska Beata</vt:lpwstr>
  </property>
  <property fmtid="{D5CDD505-2E9C-101B-9397-08002B2CF9AE}" pid="4" name="MFClassificationDate">
    <vt:lpwstr>2021-12-08T11:51:28.7258332+01:00</vt:lpwstr>
  </property>
  <property fmtid="{D5CDD505-2E9C-101B-9397-08002B2CF9AE}" pid="5" name="MFClassifiedBySID">
    <vt:lpwstr>MF\S-1-5-21-1525952054-1005573771-2909822258-134865</vt:lpwstr>
  </property>
  <property fmtid="{D5CDD505-2E9C-101B-9397-08002B2CF9AE}" pid="6" name="MFGRNItemId">
    <vt:lpwstr>GRN-bfd73eda-c6ab-4c6a-bfcf-f3046f13654f</vt:lpwstr>
  </property>
  <property fmtid="{D5CDD505-2E9C-101B-9397-08002B2CF9AE}" pid="7" name="MFHash">
    <vt:lpwstr>4ywGctVQm/UXKOkuMrunZlO5IrGVGQNAkG0JCUp/R9w=</vt:lpwstr>
  </property>
  <property fmtid="{D5CDD505-2E9C-101B-9397-08002B2CF9AE}" pid="8" name="DLPManualFileClassification">
    <vt:lpwstr>{2755b7d9-e53d-4779-a40c-03797dcf43b3}</vt:lpwstr>
  </property>
  <property fmtid="{D5CDD505-2E9C-101B-9397-08002B2CF9AE}" pid="9" name="MFRefresh">
    <vt:lpwstr>False</vt:lpwstr>
  </property>
</Properties>
</file>