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320CD9" w:rsidRDefault="007D2556" w:rsidP="00320CD9">
      <w:pPr>
        <w:autoSpaceDN w:val="0"/>
        <w:textAlignment w:val="baseline"/>
        <w:rPr>
          <w:rFonts w:eastAsia="Cambria" w:cs="Cambria"/>
          <w:kern w:val="3"/>
          <w:lang w:eastAsia="zh-CN"/>
        </w:rPr>
      </w:pPr>
      <w:r>
        <w:rPr>
          <w:rFonts w:eastAsia="Cambria" w:cs="Cambria"/>
          <w:kern w:val="3"/>
          <w:lang w:eastAsia="zh-CN"/>
        </w:rPr>
        <w:t>0801-IW</w:t>
      </w:r>
      <w:r w:rsidR="002A64F0">
        <w:rPr>
          <w:rFonts w:eastAsia="Cambria" w:cs="Cambria"/>
          <w:kern w:val="3"/>
          <w:lang w:eastAsia="zh-CN"/>
        </w:rPr>
        <w:t>W.</w:t>
      </w:r>
      <w:r w:rsidR="00247EB7">
        <w:rPr>
          <w:rFonts w:eastAsia="Cambria" w:cs="Cambria"/>
          <w:kern w:val="3"/>
          <w:lang w:eastAsia="zh-CN"/>
        </w:rPr>
        <w:t>0921.</w:t>
      </w:r>
      <w:r w:rsidR="00917DDE">
        <w:rPr>
          <w:rFonts w:eastAsia="Cambria" w:cs="Cambria"/>
          <w:kern w:val="3"/>
          <w:lang w:eastAsia="zh-CN"/>
        </w:rPr>
        <w:t>6</w:t>
      </w:r>
      <w:r w:rsidR="00097196">
        <w:rPr>
          <w:rFonts w:eastAsia="Cambria" w:cs="Cambria"/>
          <w:kern w:val="3"/>
          <w:lang w:eastAsia="zh-CN"/>
        </w:rPr>
        <w:t>.2018</w:t>
      </w:r>
    </w:p>
    <w:p w:rsidR="00E0576F" w:rsidRDefault="00E0576F" w:rsidP="00320CD9">
      <w:pPr>
        <w:autoSpaceDN w:val="0"/>
        <w:textAlignment w:val="baseline"/>
        <w:rPr>
          <w:rFonts w:eastAsia="Cambria" w:cs="Cambria"/>
          <w:kern w:val="3"/>
          <w:lang w:eastAsia="zh-CN"/>
        </w:rPr>
      </w:pPr>
      <w:r>
        <w:rPr>
          <w:rFonts w:eastAsia="Cambria" w:cs="Cambria"/>
          <w:kern w:val="3"/>
          <w:lang w:eastAsia="zh-CN"/>
        </w:rPr>
        <w:t xml:space="preserve">UNP: </w:t>
      </w:r>
      <w:r>
        <w:rPr>
          <w:rFonts w:ascii="Verdana" w:hAnsi="Verdana" w:cs="Tahoma"/>
          <w:color w:val="232656"/>
          <w:sz w:val="17"/>
          <w:szCs w:val="17"/>
        </w:rPr>
        <w:t>0801-18-046654</w:t>
      </w:r>
    </w:p>
    <w:p w:rsidR="002A26F1" w:rsidRDefault="002A26F1">
      <w:pPr>
        <w:pStyle w:val="Normalny1"/>
        <w:shd w:val="clear" w:color="auto" w:fill="FFFFFF"/>
        <w:snapToGrid w:val="0"/>
        <w:ind w:right="227"/>
        <w:jc w:val="center"/>
        <w:rPr>
          <w:b/>
          <w:bCs/>
          <w:sz w:val="28"/>
          <w:szCs w:val="28"/>
        </w:rPr>
      </w:pPr>
    </w:p>
    <w:p w:rsidR="00E0576F" w:rsidRDefault="00E0576F">
      <w:pPr>
        <w:pStyle w:val="Normalny1"/>
        <w:shd w:val="clear" w:color="auto" w:fill="FFFFFF"/>
        <w:snapToGrid w:val="0"/>
        <w:ind w:right="227"/>
        <w:jc w:val="center"/>
        <w:rPr>
          <w:b/>
          <w:bCs/>
          <w:sz w:val="28"/>
          <w:szCs w:val="28"/>
        </w:rPr>
      </w:pPr>
    </w:p>
    <w:p w:rsidR="00391079" w:rsidRDefault="00391079">
      <w:pPr>
        <w:pStyle w:val="Normalny1"/>
        <w:shd w:val="clear" w:color="auto" w:fill="FFFFFF"/>
        <w:snapToGrid w:val="0"/>
        <w:spacing w:line="100" w:lineRule="atLeast"/>
        <w:ind w:right="227"/>
        <w:jc w:val="center"/>
        <w:rPr>
          <w:szCs w:val="24"/>
        </w:rPr>
      </w:pPr>
      <w:r>
        <w:rPr>
          <w:b/>
          <w:bCs/>
          <w:sz w:val="28"/>
          <w:szCs w:val="28"/>
        </w:rPr>
        <w:t>SPRAWOZDANIE Z KONTROLI</w:t>
      </w:r>
    </w:p>
    <w:p w:rsidR="00391079" w:rsidRDefault="00391079">
      <w:pPr>
        <w:spacing w:line="100" w:lineRule="atLeast"/>
        <w:jc w:val="right"/>
      </w:pPr>
    </w:p>
    <w:p w:rsidR="00391079" w:rsidRDefault="00391079">
      <w:pPr>
        <w:tabs>
          <w:tab w:val="left" w:pos="0"/>
        </w:tabs>
        <w:spacing w:line="100" w:lineRule="atLeast"/>
        <w:jc w:val="right"/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</w:p>
    <w:p w:rsidR="00686A6E" w:rsidRPr="00686A6E" w:rsidRDefault="00391079" w:rsidP="00686A6E">
      <w:pPr>
        <w:spacing w:line="100" w:lineRule="atLeast"/>
        <w:jc w:val="both"/>
        <w:rPr>
          <w:i/>
          <w:iCs/>
        </w:rPr>
      </w:pPr>
      <w:r>
        <w:tab/>
        <w:t xml:space="preserve">Izba </w:t>
      </w:r>
      <w:r w:rsidR="00D608FF">
        <w:t>Administracji S</w:t>
      </w:r>
      <w:r>
        <w:t>karbow</w:t>
      </w:r>
      <w:r w:rsidR="00D608FF">
        <w:t>ej</w:t>
      </w:r>
      <w:r>
        <w:t xml:space="preserve"> w Zielonej Górze na podstawie art. 51 w związku z art. 6 ust. 5 ustawy z dnia 15 lipca 2011 r. o kontroli w administracji rządowej (Dz. U. Nr </w:t>
      </w:r>
      <w:r w:rsidR="00F47047">
        <w:t>185 poz. 1092) przeprowadziła w U</w:t>
      </w:r>
      <w:r w:rsidR="00D47578">
        <w:t>rzędzie Skarbowym w Gorzowie Wlkp.</w:t>
      </w:r>
      <w:r>
        <w:t xml:space="preserve"> kontrolę w trybie uproszczonym w zakresie </w:t>
      </w:r>
      <w:r w:rsidR="00097196">
        <w:t>– Ocena prawidłowości dokonywanej przez urzędy skarbowe weryfikacji zasadności zwrotów podatku od towarów i usług w toku czynności analitycznych.</w:t>
      </w:r>
    </w:p>
    <w:p w:rsidR="00686A6E" w:rsidRPr="00686A6E" w:rsidRDefault="00686A6E" w:rsidP="00686A6E">
      <w:pPr>
        <w:spacing w:line="100" w:lineRule="atLeast"/>
        <w:jc w:val="both"/>
        <w:rPr>
          <w:i/>
          <w:iCs/>
        </w:rPr>
      </w:pPr>
    </w:p>
    <w:p w:rsidR="00391079" w:rsidRDefault="00097196" w:rsidP="00057094">
      <w:pPr>
        <w:spacing w:line="100" w:lineRule="atLeast"/>
        <w:jc w:val="both"/>
      </w:pPr>
      <w:r>
        <w:t>Kontrolę przeprowadzili:</w:t>
      </w:r>
      <w:r w:rsidR="005821ED">
        <w:t xml:space="preserve"> </w:t>
      </w:r>
      <w:r w:rsidR="0078785E">
        <w:t xml:space="preserve">                    </w:t>
      </w:r>
      <w:r w:rsidR="00F47047">
        <w:t xml:space="preserve">kierownik referatu i </w:t>
      </w:r>
      <w:r w:rsidR="0078785E">
        <w:t xml:space="preserve">                             </w:t>
      </w:r>
      <w:r w:rsidR="00F47047">
        <w:t xml:space="preserve">starszy kontroler skarbowy </w:t>
      </w:r>
      <w:r w:rsidR="00391079">
        <w:t xml:space="preserve">w </w:t>
      </w:r>
      <w:r w:rsidR="00E44CA1">
        <w:t>dniach o</w:t>
      </w:r>
      <w:r w:rsidR="00F03F36">
        <w:t>d</w:t>
      </w:r>
      <w:r w:rsidR="00057094">
        <w:t>12</w:t>
      </w:r>
      <w:r w:rsidR="00F47047">
        <w:t>.03.2018</w:t>
      </w:r>
      <w:r w:rsidR="005821ED">
        <w:t> </w:t>
      </w:r>
      <w:r w:rsidR="00F47047">
        <w:t xml:space="preserve">r. </w:t>
      </w:r>
      <w:r w:rsidR="00E44CA1">
        <w:t xml:space="preserve">do </w:t>
      </w:r>
      <w:r w:rsidR="00057094">
        <w:t>13</w:t>
      </w:r>
      <w:r w:rsidR="00F47047">
        <w:t>.03.2018</w:t>
      </w:r>
      <w:r w:rsidR="005821ED">
        <w:t> </w:t>
      </w:r>
      <w:r w:rsidR="00F47047">
        <w:t xml:space="preserve">r. </w:t>
      </w:r>
      <w:r w:rsidR="00391079">
        <w:t>na podstawie upoważnie</w:t>
      </w:r>
      <w:r w:rsidR="00A750E7">
        <w:t>nia</w:t>
      </w:r>
      <w:r w:rsidR="00391079">
        <w:t xml:space="preserve"> do kontroli nr</w:t>
      </w:r>
      <w:r w:rsidR="00057094">
        <w:t> </w:t>
      </w:r>
      <w:r w:rsidR="00F47047">
        <w:t xml:space="preserve">10/2018/US </w:t>
      </w:r>
      <w:r w:rsidR="00391079">
        <w:t xml:space="preserve">z dnia </w:t>
      </w:r>
      <w:r>
        <w:t>9 marca 2018 r</w:t>
      </w:r>
      <w:r w:rsidR="007D2556">
        <w:t>.</w:t>
      </w:r>
      <w:r w:rsidR="00E25D1C">
        <w:t>,</w:t>
      </w:r>
      <w:r w:rsidR="00391079">
        <w:t>które okazano przed przystąp</w:t>
      </w:r>
      <w:r w:rsidR="00F47047">
        <w:t xml:space="preserve">ieniem do czynności kontrolnych </w:t>
      </w:r>
      <w:r w:rsidR="0078785E">
        <w:t xml:space="preserve">                     </w:t>
      </w:r>
      <w:r w:rsidR="00057094">
        <w:t xml:space="preserve"> Kierownik Drugiego Referatu Czynności Analitycznych i Sprawdzających.</w:t>
      </w:r>
    </w:p>
    <w:p w:rsidR="00391079" w:rsidRDefault="00391079">
      <w:pPr>
        <w:spacing w:line="100" w:lineRule="atLeast"/>
      </w:pPr>
      <w:r>
        <w:t>Kontrolę</w:t>
      </w:r>
      <w:r w:rsidR="0068570E">
        <w:t xml:space="preserve"> wpisano do ewidencji kontroli U</w:t>
      </w:r>
      <w:r>
        <w:t xml:space="preserve">rzędu </w:t>
      </w:r>
      <w:r w:rsidR="0068570E">
        <w:t>S</w:t>
      </w:r>
      <w:r>
        <w:t xml:space="preserve">karbowego </w:t>
      </w:r>
      <w:r w:rsidR="0068570E">
        <w:t>pod</w:t>
      </w:r>
      <w:r>
        <w:t xml:space="preserve"> pozycj</w:t>
      </w:r>
      <w:r w:rsidR="0068570E">
        <w:t>ą</w:t>
      </w:r>
      <w:r>
        <w:t xml:space="preserve"> nr </w:t>
      </w:r>
      <w:r w:rsidR="00F47047">
        <w:t>1/</w:t>
      </w:r>
      <w:r w:rsidR="00097196">
        <w:t>2018</w:t>
      </w:r>
      <w:r>
        <w:t>.</w:t>
      </w:r>
    </w:p>
    <w:p w:rsidR="00391079" w:rsidRDefault="00391079">
      <w:pPr>
        <w:tabs>
          <w:tab w:val="left" w:pos="7065"/>
        </w:tabs>
        <w:spacing w:line="100" w:lineRule="atLeast"/>
      </w:pPr>
    </w:p>
    <w:p w:rsidR="00E0576F" w:rsidRDefault="00E0576F">
      <w:pPr>
        <w:tabs>
          <w:tab w:val="left" w:pos="7065"/>
        </w:tabs>
        <w:spacing w:line="100" w:lineRule="atLeast"/>
      </w:pPr>
    </w:p>
    <w:p w:rsidR="00391079" w:rsidRDefault="00391079">
      <w:pPr>
        <w:pStyle w:val="Nagwek1"/>
        <w:numPr>
          <w:ilvl w:val="0"/>
          <w:numId w:val="0"/>
        </w:numPr>
        <w:spacing w:line="100" w:lineRule="atLeast"/>
        <w:rPr>
          <w:rFonts w:ascii="Times New Roman" w:hAnsi="Times New Roman"/>
          <w:b/>
          <w:bCs/>
          <w:i w:val="0"/>
          <w:iCs/>
          <w:sz w:val="24"/>
        </w:rPr>
      </w:pPr>
    </w:p>
    <w:p w:rsidR="00391079" w:rsidRDefault="00391079">
      <w:pPr>
        <w:spacing w:line="100" w:lineRule="atLeast"/>
        <w:jc w:val="center"/>
        <w:rPr>
          <w:b/>
          <w:bCs/>
          <w:iCs/>
        </w:rPr>
      </w:pPr>
      <w:r>
        <w:rPr>
          <w:b/>
          <w:bCs/>
          <w:iCs/>
        </w:rPr>
        <w:t xml:space="preserve">USTALENIA </w:t>
      </w:r>
    </w:p>
    <w:p w:rsidR="00097196" w:rsidRDefault="00097196" w:rsidP="00097196">
      <w:pPr>
        <w:ind w:firstLine="720"/>
        <w:jc w:val="both"/>
      </w:pPr>
    </w:p>
    <w:p w:rsidR="00097196" w:rsidRDefault="00097196" w:rsidP="00097196">
      <w:pPr>
        <w:ind w:firstLine="720"/>
        <w:jc w:val="both"/>
      </w:pPr>
      <w:r w:rsidRPr="005036E9">
        <w:t>Zakres</w:t>
      </w:r>
      <w:r>
        <w:t>em</w:t>
      </w:r>
      <w:r w:rsidRPr="005036E9">
        <w:t xml:space="preserve"> kontroli </w:t>
      </w:r>
      <w:r>
        <w:t>objęto podatników, który za okresy od kwietnia do listopada 2017 r. otrzymali zwroty podatku VAT na rachunek bankowy oraz podatnicy, dla których dokonano zaliczenia wykazanego w deklaracji zwrotu podatku VAT na inne zobowiązania podatkowe i spełniali łącznie następujące kryteria:</w:t>
      </w:r>
    </w:p>
    <w:p w:rsidR="00097196" w:rsidRDefault="00097196" w:rsidP="00097196">
      <w:pPr>
        <w:pStyle w:val="Akapitzlist"/>
        <w:widowControl/>
        <w:numPr>
          <w:ilvl w:val="0"/>
          <w:numId w:val="16"/>
        </w:numPr>
        <w:suppressAutoHyphens w:val="0"/>
        <w:autoSpaceDN/>
        <w:ind w:left="426"/>
        <w:jc w:val="both"/>
        <w:textAlignment w:val="auto"/>
      </w:pPr>
      <w:r w:rsidRPr="00DC0889">
        <w:t>łączn</w:t>
      </w:r>
      <w:r>
        <w:t>a</w:t>
      </w:r>
      <w:r w:rsidRPr="00DC0889">
        <w:t xml:space="preserve"> kwo</w:t>
      </w:r>
      <w:r>
        <w:t>ta zwrotów VAT jest</w:t>
      </w:r>
      <w:r w:rsidRPr="00DC0889">
        <w:t xml:space="preserve"> większ</w:t>
      </w:r>
      <w:r>
        <w:t>a</w:t>
      </w:r>
      <w:r w:rsidRPr="00DC0889">
        <w:t xml:space="preserve"> niż 50.000 zł</w:t>
      </w:r>
      <w:r>
        <w:t>;</w:t>
      </w:r>
    </w:p>
    <w:p w:rsidR="00097196" w:rsidRDefault="00097196" w:rsidP="00097196">
      <w:pPr>
        <w:pStyle w:val="Akapitzlist"/>
        <w:widowControl/>
        <w:numPr>
          <w:ilvl w:val="0"/>
          <w:numId w:val="16"/>
        </w:numPr>
        <w:suppressAutoHyphens w:val="0"/>
        <w:autoSpaceDN/>
        <w:ind w:left="426"/>
        <w:jc w:val="both"/>
        <w:textAlignment w:val="auto"/>
      </w:pPr>
      <w:r w:rsidRPr="00DC0889">
        <w:t xml:space="preserve">kwota tych zwrotów </w:t>
      </w:r>
      <w:r>
        <w:t>jest</w:t>
      </w:r>
      <w:r w:rsidRPr="00DC0889">
        <w:t xml:space="preserve"> większa niż 50% sumy wpłat </w:t>
      </w:r>
      <w:r>
        <w:t xml:space="preserve">i </w:t>
      </w:r>
      <w:r w:rsidRPr="00DC0889">
        <w:t>przeksięgowań podatnika w 2017 r. z tytułu: VAT- § 0140, CIT - § 0020, PIT - § 0010, § 0030</w:t>
      </w:r>
      <w:r>
        <w:t>;</w:t>
      </w:r>
    </w:p>
    <w:p w:rsidR="00097196" w:rsidRDefault="00097196" w:rsidP="00097196">
      <w:pPr>
        <w:pStyle w:val="Akapitzlist"/>
        <w:widowControl/>
        <w:numPr>
          <w:ilvl w:val="0"/>
          <w:numId w:val="16"/>
        </w:numPr>
        <w:suppressAutoHyphens w:val="0"/>
        <w:autoSpaceDN/>
        <w:ind w:left="426"/>
        <w:jc w:val="both"/>
        <w:textAlignment w:val="auto"/>
      </w:pPr>
      <w:r>
        <w:t>w stosunku do tych podatników urząd skarbowy lub urząd celno-skarbowy nie prowadzi lub w ostatnich 2 latach nie prowadził kontroli podatkowej w zakresie podatku VAT;</w:t>
      </w:r>
    </w:p>
    <w:p w:rsidR="00097196" w:rsidRPr="00DC0889" w:rsidRDefault="00097196" w:rsidP="00097196">
      <w:pPr>
        <w:pStyle w:val="Akapitzlist"/>
        <w:widowControl/>
        <w:numPr>
          <w:ilvl w:val="0"/>
          <w:numId w:val="16"/>
        </w:numPr>
        <w:suppressAutoHyphens w:val="0"/>
        <w:autoSpaceDN/>
        <w:ind w:left="426"/>
        <w:jc w:val="both"/>
        <w:textAlignment w:val="auto"/>
      </w:pPr>
      <w:r>
        <w:t>podatnicy nie zostali objęci monitoringiem przez Lubuski Urząd Celno-Skarbowy.</w:t>
      </w:r>
    </w:p>
    <w:p w:rsidR="00917DDE" w:rsidRDefault="00097196" w:rsidP="00917DDE">
      <w:pPr>
        <w:jc w:val="both"/>
        <w:rPr>
          <w:bCs/>
        </w:rPr>
      </w:pPr>
      <w:r w:rsidRPr="00396B7C">
        <w:rPr>
          <w:bCs/>
        </w:rPr>
        <w:t xml:space="preserve">Na podstawie powyższych kryteriów </w:t>
      </w:r>
      <w:r>
        <w:rPr>
          <w:bCs/>
        </w:rPr>
        <w:t>kontrolą</w:t>
      </w:r>
      <w:r w:rsidRPr="00396B7C">
        <w:rPr>
          <w:bCs/>
        </w:rPr>
        <w:t xml:space="preserve"> objęto</w:t>
      </w:r>
      <w:r w:rsidR="00057094">
        <w:rPr>
          <w:bCs/>
        </w:rPr>
        <w:t xml:space="preserve"> 80</w:t>
      </w:r>
      <w:r w:rsidR="007455EF">
        <w:rPr>
          <w:bCs/>
        </w:rPr>
        <w:t xml:space="preserve"> podatników</w:t>
      </w:r>
      <w:r w:rsidR="00917DDE">
        <w:rPr>
          <w:bCs/>
        </w:rPr>
        <w:t>, co stanowi 6% podatników, którzy w okresie do stycznia do listopada 2017 roku wykazali zwrot podatku VAT.</w:t>
      </w:r>
    </w:p>
    <w:p w:rsidR="009A546D" w:rsidRDefault="009A546D" w:rsidP="00BC4A44">
      <w:pPr>
        <w:spacing w:line="100" w:lineRule="atLeast"/>
        <w:rPr>
          <w:iCs/>
        </w:rPr>
      </w:pPr>
    </w:p>
    <w:p w:rsidR="007455EF" w:rsidRDefault="007455EF" w:rsidP="007455EF">
      <w:pPr>
        <w:ind w:firstLine="709"/>
        <w:jc w:val="both"/>
        <w:rPr>
          <w:iCs/>
        </w:rPr>
      </w:pPr>
      <w:r>
        <w:rPr>
          <w:iCs/>
        </w:rPr>
        <w:t>Celem kontroli było ustalenie czy kontrolowany urząd dokonuje prawidłowej oceny zasadności zwrotu podatku VAT w toku czynności analitycznych, w szczególności, czy oceną objęte są wszystkie istotne dla oceny informacje dostępne organowi.</w:t>
      </w:r>
    </w:p>
    <w:p w:rsidR="007455EF" w:rsidRDefault="007455EF" w:rsidP="007455EF">
      <w:pPr>
        <w:ind w:firstLine="709"/>
        <w:jc w:val="both"/>
        <w:rPr>
          <w:iCs/>
        </w:rPr>
      </w:pPr>
    </w:p>
    <w:p w:rsidR="00EA4E94" w:rsidRPr="004E0677" w:rsidRDefault="007455EF" w:rsidP="007455EF">
      <w:pPr>
        <w:ind w:firstLine="709"/>
        <w:jc w:val="both"/>
      </w:pPr>
      <w:r>
        <w:rPr>
          <w:iCs/>
        </w:rPr>
        <w:t>W wyniku kontrol</w:t>
      </w:r>
      <w:r w:rsidR="00F47047">
        <w:rPr>
          <w:iCs/>
        </w:rPr>
        <w:t xml:space="preserve">i </w:t>
      </w:r>
      <w:r w:rsidR="00057094">
        <w:rPr>
          <w:iCs/>
        </w:rPr>
        <w:t>ustalono, że w odniesieniu do 45</w:t>
      </w:r>
      <w:r>
        <w:rPr>
          <w:iCs/>
        </w:rPr>
        <w:t xml:space="preserve"> podatników weryfikacja </w:t>
      </w:r>
      <w:r>
        <w:t xml:space="preserve">zasadności zwrotów podatku VAT w toku czynności analitycznych została przeprowadzona prawidłowo. </w:t>
      </w:r>
      <w:r w:rsidRPr="004E0677">
        <w:lastRenderedPageBreak/>
        <w:t xml:space="preserve">Natomiast w procesie weryfikacji zasadności </w:t>
      </w:r>
      <w:r w:rsidR="00057094" w:rsidRPr="004E0677">
        <w:t>zwrotu podatku VAT dotyczącej 35</w:t>
      </w:r>
      <w:r w:rsidRPr="004E0677">
        <w:t xml:space="preserve"> podatników stwierdzono następujące nieprawidłowości:</w:t>
      </w:r>
    </w:p>
    <w:p w:rsidR="0078785E" w:rsidRPr="0078785E" w:rsidRDefault="00EA4E94" w:rsidP="008C0D2E">
      <w:pPr>
        <w:pStyle w:val="Akapitzlist"/>
        <w:numPr>
          <w:ilvl w:val="0"/>
          <w:numId w:val="19"/>
        </w:numPr>
        <w:jc w:val="both"/>
        <w:rPr>
          <w:szCs w:val="24"/>
        </w:rPr>
      </w:pPr>
      <w:r w:rsidRPr="0078785E">
        <w:rPr>
          <w:szCs w:val="24"/>
        </w:rPr>
        <w:t xml:space="preserve">Brak </w:t>
      </w:r>
      <w:r w:rsidR="008C0D2E" w:rsidRPr="0078785E">
        <w:rPr>
          <w:szCs w:val="24"/>
        </w:rPr>
        <w:t xml:space="preserve">sporządzenia Analizy zasadności zwrotu VAT dla zwrotów </w:t>
      </w:r>
      <w:r w:rsidRPr="0078785E">
        <w:rPr>
          <w:szCs w:val="24"/>
        </w:rPr>
        <w:t>w kwocie poniżej 10.000 zł wykazanych przez  podatników o NIP:</w:t>
      </w:r>
      <w:r w:rsidRPr="0078785E">
        <w:rPr>
          <w:rFonts w:eastAsia="Times New Roman"/>
          <w:szCs w:val="24"/>
          <w:lang w:eastAsia="pl-PL"/>
        </w:rPr>
        <w:t xml:space="preserve"> </w:t>
      </w:r>
    </w:p>
    <w:p w:rsidR="0078785E" w:rsidRDefault="0078785E" w:rsidP="0078785E">
      <w:pPr>
        <w:pStyle w:val="Akapitzlist"/>
        <w:jc w:val="both"/>
        <w:rPr>
          <w:rFonts w:eastAsia="Times New Roman"/>
          <w:szCs w:val="24"/>
          <w:lang w:eastAsia="pl-PL"/>
        </w:rPr>
      </w:pPr>
    </w:p>
    <w:p w:rsidR="0078785E" w:rsidRDefault="0078785E" w:rsidP="0078785E">
      <w:pPr>
        <w:pStyle w:val="Akapitzlist"/>
        <w:jc w:val="both"/>
        <w:rPr>
          <w:rFonts w:eastAsia="Times New Roman"/>
          <w:szCs w:val="24"/>
          <w:lang w:eastAsia="pl-PL"/>
        </w:rPr>
      </w:pPr>
    </w:p>
    <w:p w:rsidR="0078785E" w:rsidRDefault="0078785E" w:rsidP="0078785E">
      <w:pPr>
        <w:pStyle w:val="Akapitzlist"/>
        <w:jc w:val="both"/>
        <w:rPr>
          <w:rFonts w:eastAsia="Times New Roman"/>
          <w:szCs w:val="24"/>
          <w:lang w:eastAsia="pl-PL"/>
        </w:rPr>
      </w:pPr>
    </w:p>
    <w:p w:rsidR="0078785E" w:rsidRDefault="0078785E" w:rsidP="0078785E">
      <w:pPr>
        <w:pStyle w:val="Akapitzlist"/>
        <w:jc w:val="both"/>
        <w:rPr>
          <w:rFonts w:eastAsia="Times New Roman"/>
          <w:szCs w:val="24"/>
          <w:lang w:eastAsia="pl-PL"/>
        </w:rPr>
      </w:pPr>
    </w:p>
    <w:p w:rsidR="00EA4E94" w:rsidRPr="0078785E" w:rsidRDefault="004E0677" w:rsidP="0078785E">
      <w:pPr>
        <w:pStyle w:val="Akapitzlist"/>
        <w:jc w:val="both"/>
        <w:rPr>
          <w:szCs w:val="24"/>
        </w:rPr>
      </w:pPr>
      <w:r w:rsidRPr="0078785E">
        <w:rPr>
          <w:color w:val="000000"/>
          <w:szCs w:val="24"/>
        </w:rPr>
        <w:t>AZZ nie był sporządzany również w sytuacji, gdy podatnik od kilku miesięcy wykazywał zwrot w wysokości do 10.000 zł.</w:t>
      </w:r>
    </w:p>
    <w:p w:rsidR="00F47047" w:rsidRPr="008C0D2E" w:rsidRDefault="008C0D2E" w:rsidP="008C0D2E">
      <w:pPr>
        <w:pStyle w:val="Akapitzlist"/>
        <w:numPr>
          <w:ilvl w:val="0"/>
          <w:numId w:val="19"/>
        </w:numPr>
        <w:jc w:val="both"/>
        <w:rPr>
          <w:szCs w:val="24"/>
        </w:rPr>
      </w:pPr>
      <w:r w:rsidRPr="008C0D2E">
        <w:rPr>
          <w:szCs w:val="24"/>
        </w:rPr>
        <w:t xml:space="preserve">Brak sporządzenia Analizy zasadności zwrotu VAT dla zwrotów w kwocie równej 10.000 zł wykazanych przez  podatnika o NIP </w:t>
      </w:r>
      <w:r w:rsidR="0078785E">
        <w:rPr>
          <w:szCs w:val="24"/>
        </w:rPr>
        <w:t xml:space="preserve">          </w:t>
      </w:r>
      <w:r w:rsidRPr="008C0D2E">
        <w:rPr>
          <w:rFonts w:eastAsia="Times New Roman"/>
          <w:szCs w:val="24"/>
          <w:lang w:eastAsia="pl-PL"/>
        </w:rPr>
        <w:t xml:space="preserve"> za okresy</w:t>
      </w:r>
      <w:r w:rsidRPr="008C0D2E">
        <w:rPr>
          <w:szCs w:val="24"/>
        </w:rPr>
        <w:t>04-10.2017 r.</w:t>
      </w:r>
    </w:p>
    <w:p w:rsidR="00F47047" w:rsidRPr="008C0D2E" w:rsidRDefault="008C0D2E" w:rsidP="007455EF">
      <w:pPr>
        <w:pStyle w:val="Akapitzlist"/>
        <w:numPr>
          <w:ilvl w:val="0"/>
          <w:numId w:val="19"/>
        </w:numPr>
        <w:jc w:val="both"/>
        <w:rPr>
          <w:szCs w:val="24"/>
        </w:rPr>
      </w:pPr>
      <w:r w:rsidRPr="008C0D2E">
        <w:rPr>
          <w:szCs w:val="24"/>
        </w:rPr>
        <w:t xml:space="preserve">Brak Analizy zasadności zwrotu VAT do korekty deklaracji podatku za m-c 10.2017 r., w której podatnik o NIP </w:t>
      </w:r>
      <w:r w:rsidR="0078785E">
        <w:rPr>
          <w:szCs w:val="24"/>
        </w:rPr>
        <w:t xml:space="preserve">          </w:t>
      </w:r>
      <w:r w:rsidR="005821ED">
        <w:rPr>
          <w:rFonts w:eastAsia="Times New Roman"/>
          <w:szCs w:val="24"/>
          <w:lang w:eastAsia="pl-PL"/>
        </w:rPr>
        <w:t xml:space="preserve"> </w:t>
      </w:r>
      <w:r w:rsidRPr="008C0D2E">
        <w:rPr>
          <w:szCs w:val="24"/>
        </w:rPr>
        <w:t>wykazał zwiększenie zwrotu z 159 122 zł do 294 259 zł.</w:t>
      </w:r>
    </w:p>
    <w:p w:rsidR="008C0D2E" w:rsidRDefault="008C0D2E" w:rsidP="009A546D">
      <w:pPr>
        <w:widowControl w:val="0"/>
        <w:autoSpaceDN w:val="0"/>
        <w:jc w:val="center"/>
        <w:textAlignment w:val="baseline"/>
        <w:rPr>
          <w:rFonts w:eastAsia="SimSun" w:cs="Tahoma"/>
          <w:b/>
          <w:kern w:val="3"/>
          <w:lang w:eastAsia="pl-PL"/>
        </w:rPr>
      </w:pPr>
    </w:p>
    <w:p w:rsidR="00E0576F" w:rsidRPr="008C0D2E" w:rsidRDefault="00E0576F" w:rsidP="009A546D">
      <w:pPr>
        <w:widowControl w:val="0"/>
        <w:autoSpaceDN w:val="0"/>
        <w:jc w:val="center"/>
        <w:textAlignment w:val="baseline"/>
        <w:rPr>
          <w:rFonts w:eastAsia="SimSun" w:cs="Tahoma"/>
          <w:b/>
          <w:kern w:val="3"/>
          <w:lang w:eastAsia="pl-PL"/>
        </w:rPr>
      </w:pPr>
    </w:p>
    <w:p w:rsidR="009A546D" w:rsidRPr="009A546D" w:rsidRDefault="009A546D" w:rsidP="009A546D">
      <w:pPr>
        <w:widowControl w:val="0"/>
        <w:autoSpaceDN w:val="0"/>
        <w:jc w:val="center"/>
        <w:textAlignment w:val="baseline"/>
        <w:rPr>
          <w:rFonts w:eastAsia="SimSun" w:cs="Tahoma"/>
          <w:b/>
          <w:kern w:val="3"/>
          <w:lang w:eastAsia="pl-PL"/>
        </w:rPr>
      </w:pPr>
      <w:r w:rsidRPr="009A546D">
        <w:rPr>
          <w:rFonts w:eastAsia="SimSun" w:cs="Tahoma"/>
          <w:b/>
          <w:kern w:val="3"/>
          <w:lang w:eastAsia="pl-PL"/>
        </w:rPr>
        <w:t>OCENA KONTROLOWANEJ DZIAŁALNOŚCI</w:t>
      </w:r>
    </w:p>
    <w:p w:rsidR="009A546D" w:rsidRDefault="009A546D" w:rsidP="009A546D">
      <w:pPr>
        <w:widowControl w:val="0"/>
        <w:autoSpaceDN w:val="0"/>
        <w:textAlignment w:val="baseline"/>
        <w:rPr>
          <w:rFonts w:eastAsia="SimSun" w:cs="Tahoma"/>
          <w:b/>
          <w:kern w:val="3"/>
          <w:lang w:eastAsia="pl-PL"/>
        </w:rPr>
      </w:pPr>
    </w:p>
    <w:p w:rsidR="009A546D" w:rsidRDefault="00D608FF" w:rsidP="00C005AF">
      <w:pPr>
        <w:widowControl w:val="0"/>
        <w:autoSpaceDN w:val="0"/>
        <w:ind w:firstLine="709"/>
        <w:jc w:val="both"/>
        <w:textAlignment w:val="baseline"/>
      </w:pPr>
      <w:r>
        <w:rPr>
          <w:rFonts w:eastAsia="SimSun" w:cs="Tahoma"/>
          <w:kern w:val="3"/>
          <w:lang w:eastAsia="pl-PL"/>
        </w:rPr>
        <w:t xml:space="preserve">Izba Administracji Skarbowej w Zielonej Górze </w:t>
      </w:r>
      <w:r w:rsidR="00F47047">
        <w:rPr>
          <w:rFonts w:eastAsia="SimSun" w:cs="Tahoma"/>
          <w:kern w:val="3"/>
          <w:lang w:eastAsia="pl-PL"/>
        </w:rPr>
        <w:t>pozytywnie</w:t>
      </w:r>
      <w:r w:rsidR="00057094">
        <w:rPr>
          <w:rFonts w:eastAsia="SimSun" w:cs="Tahoma"/>
          <w:kern w:val="3"/>
          <w:lang w:eastAsia="pl-PL"/>
        </w:rPr>
        <w:t>, pomimo nieprawidłowości</w:t>
      </w:r>
      <w:r w:rsidR="00F80528">
        <w:rPr>
          <w:rFonts w:eastAsia="SimSun" w:cs="Tahoma"/>
          <w:kern w:val="3"/>
          <w:lang w:eastAsia="pl-PL"/>
        </w:rPr>
        <w:t xml:space="preserve">, </w:t>
      </w:r>
      <w:r w:rsidRPr="00FC54D9">
        <w:rPr>
          <w:rFonts w:eastAsia="SimSun" w:cs="Tahoma"/>
          <w:kern w:val="3"/>
          <w:lang w:eastAsia="pl-PL"/>
        </w:rPr>
        <w:t>ocenia</w:t>
      </w:r>
      <w:r w:rsidR="00F80528">
        <w:rPr>
          <w:rFonts w:eastAsia="SimSun" w:cs="Tahoma"/>
          <w:kern w:val="3"/>
          <w:lang w:eastAsia="pl-PL"/>
        </w:rPr>
        <w:t>realizację prz</w:t>
      </w:r>
      <w:r w:rsidR="00057094">
        <w:rPr>
          <w:rFonts w:eastAsia="SimSun" w:cs="Tahoma"/>
          <w:kern w:val="3"/>
          <w:lang w:eastAsia="pl-PL"/>
        </w:rPr>
        <w:t>ez Urząd Skarbowy w Gorzowie Wlkp.,</w:t>
      </w:r>
      <w:r w:rsidR="00FC54D9">
        <w:rPr>
          <w:rFonts w:eastAsia="SimSun" w:cs="Tahoma"/>
          <w:kern w:val="3"/>
          <w:lang w:eastAsia="pl-PL"/>
        </w:rPr>
        <w:t xml:space="preserve">zadań w zakresie </w:t>
      </w:r>
      <w:r w:rsidR="007455EF">
        <w:t>weryfikacji zasadności zwrotów podatku od towarów i usług w toku czynności analitycznych</w:t>
      </w:r>
      <w:r w:rsidR="00FC54D9">
        <w:t xml:space="preserve">. </w:t>
      </w:r>
    </w:p>
    <w:p w:rsidR="00670FA9" w:rsidRPr="004F1A06" w:rsidRDefault="00057094" w:rsidP="00F80528">
      <w:pPr>
        <w:widowControl w:val="0"/>
        <w:autoSpaceDN w:val="0"/>
        <w:jc w:val="both"/>
        <w:textAlignment w:val="baseline"/>
      </w:pPr>
      <w:r>
        <w:t xml:space="preserve">Realizacja ww. zadań urzędu budzi </w:t>
      </w:r>
      <w:r w:rsidR="00F80528">
        <w:t>zastrzeżenia z uwagi na</w:t>
      </w:r>
      <w:r>
        <w:t xml:space="preserve"> stwierdzoną ilość przypadków braku sporządzenia AZZ (wszystkie zwroty do kwoty 10.000 zł oraz trzy zwroty dot. korekt deklaracji).</w:t>
      </w:r>
      <w:r w:rsidR="00713BF5">
        <w:t xml:space="preserve"> Jednakżew</w:t>
      </w:r>
      <w:r w:rsidR="009E0082">
        <w:t xml:space="preserve"> urzędzie przy </w:t>
      </w:r>
      <w:bookmarkStart w:id="0" w:name="_GoBack"/>
      <w:bookmarkEnd w:id="0"/>
      <w:r w:rsidR="009E0082">
        <w:t>dokonywaniu</w:t>
      </w:r>
      <w:r w:rsidR="00F80528" w:rsidRPr="00F80528">
        <w:t xml:space="preserve"> weryfikacji zasadności zwrotów VAT w</w:t>
      </w:r>
      <w:r w:rsidR="00713BF5">
        <w:t> </w:t>
      </w:r>
      <w:r w:rsidR="00F80528" w:rsidRPr="00F80528">
        <w:t>t</w:t>
      </w:r>
      <w:r w:rsidR="009E0082">
        <w:t>oku czynności analitycznych brane były</w:t>
      </w:r>
      <w:r w:rsidR="00F80528" w:rsidRPr="00F80528">
        <w:t xml:space="preserve"> pod uw</w:t>
      </w:r>
      <w:r w:rsidR="009E0082">
        <w:t xml:space="preserve">agę dane zawarte </w:t>
      </w:r>
      <w:r w:rsidR="00F80528" w:rsidRPr="00F80528">
        <w:t>w</w:t>
      </w:r>
      <w:r w:rsidR="009E0082">
        <w:t> </w:t>
      </w:r>
      <w:r w:rsidR="00F80528" w:rsidRPr="00F80528">
        <w:t>dos</w:t>
      </w:r>
      <w:r w:rsidR="009E0082">
        <w:t>tę</w:t>
      </w:r>
      <w:r>
        <w:t xml:space="preserve">pnych systemach informatycznych, więc stwierdzone uchybienia nie powodują negatywnych skutków finansowych. </w:t>
      </w:r>
    </w:p>
    <w:p w:rsidR="00F80528" w:rsidRDefault="00F80528" w:rsidP="009A546D">
      <w:pPr>
        <w:widowControl w:val="0"/>
        <w:autoSpaceDN w:val="0"/>
        <w:jc w:val="center"/>
        <w:textAlignment w:val="baseline"/>
        <w:rPr>
          <w:rFonts w:eastAsia="SimSun" w:cs="Tahoma"/>
          <w:b/>
          <w:kern w:val="3"/>
          <w:lang w:eastAsia="pl-PL"/>
        </w:rPr>
      </w:pPr>
    </w:p>
    <w:p w:rsidR="00E0576F" w:rsidRDefault="00E0576F" w:rsidP="009A546D">
      <w:pPr>
        <w:widowControl w:val="0"/>
        <w:autoSpaceDN w:val="0"/>
        <w:jc w:val="center"/>
        <w:textAlignment w:val="baseline"/>
        <w:rPr>
          <w:rFonts w:eastAsia="SimSun" w:cs="Tahoma"/>
          <w:b/>
          <w:kern w:val="3"/>
          <w:lang w:eastAsia="pl-PL"/>
        </w:rPr>
      </w:pPr>
    </w:p>
    <w:p w:rsidR="009A546D" w:rsidRDefault="009A546D" w:rsidP="009A546D">
      <w:pPr>
        <w:widowControl w:val="0"/>
        <w:autoSpaceDN w:val="0"/>
        <w:jc w:val="center"/>
        <w:textAlignment w:val="baseline"/>
        <w:rPr>
          <w:rFonts w:eastAsia="SimSun" w:cs="Tahoma"/>
          <w:b/>
          <w:kern w:val="3"/>
          <w:lang w:eastAsia="pl-PL"/>
        </w:rPr>
      </w:pPr>
      <w:r w:rsidRPr="009A546D">
        <w:rPr>
          <w:rFonts w:eastAsia="SimSun" w:cs="Tahoma"/>
          <w:b/>
          <w:kern w:val="3"/>
          <w:lang w:eastAsia="pl-PL"/>
        </w:rPr>
        <w:t>ZALECENIA</w:t>
      </w:r>
    </w:p>
    <w:p w:rsidR="00834F16" w:rsidRPr="009A546D" w:rsidRDefault="00834F16" w:rsidP="009A546D">
      <w:pPr>
        <w:widowControl w:val="0"/>
        <w:autoSpaceDN w:val="0"/>
        <w:jc w:val="center"/>
        <w:textAlignment w:val="baseline"/>
        <w:rPr>
          <w:rFonts w:eastAsia="SimSun" w:cs="Tahoma"/>
          <w:b/>
          <w:kern w:val="3"/>
          <w:lang w:eastAsia="pl-PL"/>
        </w:rPr>
      </w:pPr>
    </w:p>
    <w:p w:rsidR="009A546D" w:rsidRPr="005821ED" w:rsidRDefault="000C50AC" w:rsidP="005821ED">
      <w:pPr>
        <w:widowControl w:val="0"/>
        <w:autoSpaceDN w:val="0"/>
        <w:ind w:firstLine="709"/>
        <w:jc w:val="both"/>
        <w:textAlignment w:val="baseline"/>
        <w:rPr>
          <w:rFonts w:eastAsia="SimSun" w:cs="Tahoma"/>
          <w:kern w:val="3"/>
          <w:lang w:eastAsia="pl-PL"/>
        </w:rPr>
      </w:pPr>
      <w:r>
        <w:rPr>
          <w:rFonts w:eastAsia="SimSun" w:cs="Tahoma"/>
          <w:kern w:val="3"/>
          <w:lang w:eastAsia="pl-PL"/>
        </w:rPr>
        <w:t>W związku ze stwierdzonymi uchybianiami Izba Administracji Skarbowej w Zielonej Górze zaleca:</w:t>
      </w:r>
    </w:p>
    <w:p w:rsidR="00057094" w:rsidRPr="005821ED" w:rsidRDefault="00057094" w:rsidP="00057094">
      <w:pPr>
        <w:pStyle w:val="Akapitzlist"/>
        <w:numPr>
          <w:ilvl w:val="0"/>
          <w:numId w:val="12"/>
        </w:numPr>
        <w:jc w:val="both"/>
        <w:rPr>
          <w:kern w:val="0"/>
          <w:szCs w:val="24"/>
          <w:lang w:eastAsia="en-US"/>
        </w:rPr>
      </w:pPr>
      <w:r>
        <w:t xml:space="preserve">Generowanie oraz analiza AZZ, </w:t>
      </w:r>
      <w:r w:rsidRPr="00057094">
        <w:rPr>
          <w:u w:val="single"/>
        </w:rPr>
        <w:t>do każdego zwrotu</w:t>
      </w:r>
      <w:r>
        <w:t>, w tym zwrotów do kwoty 10.000 zł, których drukowanie nie jest w Urzędzie wymagane.</w:t>
      </w:r>
    </w:p>
    <w:p w:rsidR="005821ED" w:rsidRPr="0078785E" w:rsidRDefault="005821ED" w:rsidP="00057094">
      <w:pPr>
        <w:pStyle w:val="Akapitzlist"/>
        <w:numPr>
          <w:ilvl w:val="0"/>
          <w:numId w:val="12"/>
        </w:numPr>
        <w:jc w:val="both"/>
        <w:rPr>
          <w:kern w:val="0"/>
          <w:szCs w:val="24"/>
          <w:lang w:eastAsia="en-US"/>
        </w:rPr>
      </w:pPr>
      <w:r>
        <w:t xml:space="preserve">Przeprowadzenie kontroli podatkowej wobec podatników o NIP: </w:t>
      </w:r>
    </w:p>
    <w:p w:rsidR="0078785E" w:rsidRDefault="0078785E" w:rsidP="0078785E">
      <w:pPr>
        <w:pStyle w:val="Akapitzlist"/>
        <w:jc w:val="both"/>
        <w:rPr>
          <w:rFonts w:eastAsia="Times New Roman"/>
          <w:szCs w:val="24"/>
          <w:lang w:eastAsia="pl-PL"/>
        </w:rPr>
      </w:pPr>
    </w:p>
    <w:p w:rsidR="0078785E" w:rsidRPr="005821ED" w:rsidRDefault="0078785E" w:rsidP="0078785E">
      <w:pPr>
        <w:pStyle w:val="Akapitzlist"/>
        <w:jc w:val="both"/>
        <w:rPr>
          <w:kern w:val="0"/>
          <w:szCs w:val="24"/>
          <w:lang w:eastAsia="en-US"/>
        </w:rPr>
      </w:pPr>
    </w:p>
    <w:p w:rsidR="005821ED" w:rsidRPr="0078785E" w:rsidRDefault="005821ED" w:rsidP="001C5C9F">
      <w:pPr>
        <w:pStyle w:val="Akapitzlist"/>
        <w:numPr>
          <w:ilvl w:val="0"/>
          <w:numId w:val="12"/>
        </w:numPr>
        <w:jc w:val="both"/>
        <w:rPr>
          <w:kern w:val="0"/>
          <w:szCs w:val="24"/>
          <w:lang w:eastAsia="en-US"/>
        </w:rPr>
      </w:pPr>
      <w:r>
        <w:t>Przeprowadzenie czynności sprawdzających u podatników o NIP:</w:t>
      </w:r>
      <w:r w:rsidRPr="001C5C9F">
        <w:rPr>
          <w:color w:val="000000"/>
          <w:szCs w:val="24"/>
        </w:rPr>
        <w:t xml:space="preserve"> </w:t>
      </w:r>
    </w:p>
    <w:p w:rsidR="0078785E" w:rsidRPr="001C5C9F" w:rsidRDefault="0078785E" w:rsidP="0078785E">
      <w:pPr>
        <w:pStyle w:val="Akapitzlist"/>
        <w:jc w:val="both"/>
        <w:rPr>
          <w:kern w:val="0"/>
          <w:szCs w:val="24"/>
          <w:lang w:eastAsia="en-US"/>
        </w:rPr>
      </w:pPr>
    </w:p>
    <w:p w:rsidR="0078785E" w:rsidRPr="0078785E" w:rsidRDefault="005821ED" w:rsidP="00057094">
      <w:pPr>
        <w:pStyle w:val="Akapitzlist"/>
        <w:numPr>
          <w:ilvl w:val="0"/>
          <w:numId w:val="12"/>
        </w:numPr>
        <w:jc w:val="both"/>
        <w:rPr>
          <w:kern w:val="0"/>
          <w:szCs w:val="24"/>
          <w:lang w:eastAsia="en-US"/>
        </w:rPr>
      </w:pPr>
      <w:r w:rsidRPr="0078785E">
        <w:rPr>
          <w:color w:val="000000"/>
          <w:szCs w:val="24"/>
        </w:rPr>
        <w:t>Ocena zasadności przeprowadzane czynności sprawdzających lub</w:t>
      </w:r>
      <w:r w:rsidR="001C5C9F" w:rsidRPr="0078785E">
        <w:rPr>
          <w:color w:val="000000"/>
          <w:szCs w:val="24"/>
        </w:rPr>
        <w:t xml:space="preserve"> kontroli podatkowej u podatników</w:t>
      </w:r>
      <w:r w:rsidRPr="0078785E">
        <w:rPr>
          <w:color w:val="000000"/>
          <w:szCs w:val="24"/>
        </w:rPr>
        <w:t xml:space="preserve"> o NIP</w:t>
      </w:r>
      <w:r w:rsidR="001C5C9F" w:rsidRPr="0078785E">
        <w:rPr>
          <w:color w:val="000000"/>
          <w:szCs w:val="24"/>
        </w:rPr>
        <w:t>:</w:t>
      </w:r>
      <w:r w:rsidRPr="0078785E">
        <w:rPr>
          <w:color w:val="000000"/>
          <w:szCs w:val="24"/>
        </w:rPr>
        <w:t xml:space="preserve"> </w:t>
      </w:r>
    </w:p>
    <w:p w:rsidR="0078785E" w:rsidRPr="0078785E" w:rsidRDefault="0078785E" w:rsidP="0078785E">
      <w:pPr>
        <w:pStyle w:val="Akapitzlist"/>
        <w:rPr>
          <w:rFonts w:eastAsia="Times New Roman"/>
          <w:szCs w:val="24"/>
          <w:lang w:eastAsia="pl-PL"/>
        </w:rPr>
      </w:pPr>
    </w:p>
    <w:p w:rsidR="005821ED" w:rsidRPr="0078785E" w:rsidRDefault="005821ED" w:rsidP="00057094">
      <w:pPr>
        <w:pStyle w:val="Akapitzlist"/>
        <w:numPr>
          <w:ilvl w:val="0"/>
          <w:numId w:val="12"/>
        </w:numPr>
        <w:jc w:val="both"/>
        <w:rPr>
          <w:kern w:val="0"/>
          <w:szCs w:val="24"/>
          <w:lang w:eastAsia="en-US"/>
        </w:rPr>
      </w:pPr>
      <w:r w:rsidRPr="0078785E">
        <w:rPr>
          <w:rFonts w:eastAsia="Times New Roman"/>
          <w:szCs w:val="24"/>
          <w:lang w:eastAsia="pl-PL"/>
        </w:rPr>
        <w:t xml:space="preserve">Przeprowadzenie analizy i </w:t>
      </w:r>
      <w:r w:rsidRPr="0078785E">
        <w:rPr>
          <w:color w:val="000000"/>
          <w:szCs w:val="24"/>
        </w:rPr>
        <w:t>ocena zasadności przeprowadzane czynności sprawdzających u podatnika o NIP</w:t>
      </w:r>
      <w:r w:rsidR="001C5C9F" w:rsidRPr="0078785E">
        <w:rPr>
          <w:color w:val="000000"/>
          <w:szCs w:val="24"/>
        </w:rPr>
        <w:t>:</w:t>
      </w:r>
    </w:p>
    <w:p w:rsidR="00D77360" w:rsidRDefault="00D77360" w:rsidP="009A546D">
      <w:pPr>
        <w:widowControl w:val="0"/>
        <w:autoSpaceDN w:val="0"/>
        <w:jc w:val="both"/>
        <w:textAlignment w:val="baseline"/>
        <w:rPr>
          <w:rFonts w:eastAsia="SimSun" w:cs="Tahoma"/>
          <w:kern w:val="3"/>
          <w:lang w:eastAsia="pl-PL"/>
        </w:rPr>
      </w:pPr>
    </w:p>
    <w:p w:rsidR="00E0576F" w:rsidRDefault="00E0576F" w:rsidP="009A546D">
      <w:pPr>
        <w:widowControl w:val="0"/>
        <w:autoSpaceDN w:val="0"/>
        <w:jc w:val="both"/>
        <w:textAlignment w:val="baseline"/>
        <w:rPr>
          <w:rFonts w:eastAsia="SimSun" w:cs="Tahoma"/>
          <w:kern w:val="3"/>
          <w:lang w:eastAsia="pl-PL"/>
        </w:rPr>
      </w:pPr>
    </w:p>
    <w:p w:rsidR="00E0576F" w:rsidRDefault="00E0576F" w:rsidP="00E0576F">
      <w:pPr>
        <w:widowControl w:val="0"/>
        <w:autoSpaceDN w:val="0"/>
        <w:ind w:firstLine="360"/>
        <w:jc w:val="both"/>
        <w:textAlignment w:val="baseline"/>
        <w:rPr>
          <w:rFonts w:eastAsia="SimSun" w:cs="Tahoma"/>
          <w:kern w:val="3"/>
          <w:lang w:eastAsia="pl-PL"/>
        </w:rPr>
      </w:pPr>
      <w:r>
        <w:rPr>
          <w:rFonts w:eastAsia="SimSun" w:cs="Tahoma"/>
          <w:kern w:val="3"/>
          <w:lang w:eastAsia="pl-PL"/>
        </w:rPr>
        <w:t xml:space="preserve">O realizacji zaleceń pokontrolnych proszę poinformować Izbę Administracji Skarbowej w Zielonej Górze w terminie do 31.12.2018 r. </w:t>
      </w:r>
    </w:p>
    <w:p w:rsidR="00E0576F" w:rsidRDefault="00E0576F" w:rsidP="009A546D">
      <w:pPr>
        <w:widowControl w:val="0"/>
        <w:autoSpaceDN w:val="0"/>
        <w:jc w:val="both"/>
        <w:textAlignment w:val="baseline"/>
        <w:rPr>
          <w:rFonts w:eastAsia="SimSun" w:cs="Tahoma"/>
          <w:kern w:val="3"/>
          <w:lang w:eastAsia="pl-PL"/>
        </w:rPr>
      </w:pPr>
    </w:p>
    <w:p w:rsidR="00E0576F" w:rsidRDefault="00E0576F" w:rsidP="009A546D">
      <w:pPr>
        <w:widowControl w:val="0"/>
        <w:autoSpaceDN w:val="0"/>
        <w:jc w:val="both"/>
        <w:textAlignment w:val="baseline"/>
        <w:rPr>
          <w:rFonts w:eastAsia="SimSun" w:cs="Tahoma"/>
          <w:kern w:val="3"/>
          <w:lang w:eastAsia="pl-PL"/>
        </w:rPr>
      </w:pPr>
    </w:p>
    <w:p w:rsidR="009A546D" w:rsidRPr="009A546D" w:rsidRDefault="009A546D" w:rsidP="009A546D">
      <w:pPr>
        <w:widowControl w:val="0"/>
        <w:autoSpaceDN w:val="0"/>
        <w:jc w:val="both"/>
        <w:textAlignment w:val="baseline"/>
        <w:rPr>
          <w:rFonts w:eastAsia="SimSun" w:cs="Tahoma"/>
          <w:kern w:val="3"/>
          <w:lang w:eastAsia="pl-PL"/>
        </w:rPr>
      </w:pPr>
      <w:r w:rsidRPr="009A546D">
        <w:rPr>
          <w:rFonts w:eastAsia="SimSun" w:cs="Tahoma"/>
          <w:kern w:val="3"/>
          <w:lang w:eastAsia="pl-PL"/>
        </w:rPr>
        <w:t xml:space="preserve">Sprawozdanie z kontroli </w:t>
      </w:r>
      <w:r w:rsidRPr="00713BF5">
        <w:rPr>
          <w:rFonts w:eastAsia="SimSun" w:cs="Tahoma"/>
          <w:kern w:val="3"/>
          <w:lang w:eastAsia="pl-PL"/>
        </w:rPr>
        <w:t xml:space="preserve">liczy łącznie </w:t>
      </w:r>
      <w:r w:rsidR="00E0576F">
        <w:rPr>
          <w:rFonts w:eastAsia="SimSun" w:cs="Tahoma"/>
          <w:kern w:val="3"/>
          <w:lang w:eastAsia="pl-PL"/>
        </w:rPr>
        <w:t>3</w:t>
      </w:r>
      <w:r w:rsidR="005821ED">
        <w:rPr>
          <w:rFonts w:eastAsia="SimSun" w:cs="Tahoma"/>
          <w:kern w:val="3"/>
          <w:lang w:eastAsia="pl-PL"/>
        </w:rPr>
        <w:t xml:space="preserve"> </w:t>
      </w:r>
      <w:r w:rsidRPr="00713BF5">
        <w:rPr>
          <w:rFonts w:eastAsia="SimSun" w:cs="Tahoma"/>
          <w:kern w:val="3"/>
          <w:lang w:eastAsia="pl-PL"/>
        </w:rPr>
        <w:t>stron</w:t>
      </w:r>
      <w:r w:rsidR="00E0576F">
        <w:rPr>
          <w:rFonts w:eastAsia="SimSun" w:cs="Tahoma"/>
          <w:kern w:val="3"/>
          <w:lang w:eastAsia="pl-PL"/>
        </w:rPr>
        <w:t>y</w:t>
      </w:r>
      <w:r w:rsidRPr="00713BF5">
        <w:rPr>
          <w:rFonts w:eastAsia="SimSun" w:cs="Tahoma"/>
          <w:kern w:val="3"/>
          <w:lang w:eastAsia="pl-PL"/>
        </w:rPr>
        <w:t>.</w:t>
      </w:r>
    </w:p>
    <w:p w:rsidR="009A546D" w:rsidRDefault="009A546D" w:rsidP="009A546D">
      <w:pPr>
        <w:widowControl w:val="0"/>
        <w:autoSpaceDN w:val="0"/>
        <w:jc w:val="both"/>
        <w:textAlignment w:val="baseline"/>
        <w:rPr>
          <w:rFonts w:eastAsia="SimSun" w:cs="Tahoma"/>
          <w:kern w:val="3"/>
          <w:lang w:eastAsia="pl-PL"/>
        </w:rPr>
      </w:pPr>
    </w:p>
    <w:p w:rsidR="00E0576F" w:rsidRDefault="00E0576F" w:rsidP="009A546D">
      <w:pPr>
        <w:widowControl w:val="0"/>
        <w:autoSpaceDN w:val="0"/>
        <w:jc w:val="both"/>
        <w:textAlignment w:val="baseline"/>
        <w:rPr>
          <w:iCs/>
        </w:rPr>
      </w:pPr>
    </w:p>
    <w:p w:rsidR="00E0576F" w:rsidRDefault="00E0576F" w:rsidP="009A546D">
      <w:pPr>
        <w:widowControl w:val="0"/>
        <w:autoSpaceDN w:val="0"/>
        <w:jc w:val="both"/>
        <w:textAlignment w:val="baseline"/>
        <w:rPr>
          <w:iCs/>
        </w:rPr>
      </w:pPr>
    </w:p>
    <w:p w:rsidR="00E0576F" w:rsidRDefault="00E0576F" w:rsidP="009A546D">
      <w:pPr>
        <w:widowControl w:val="0"/>
        <w:autoSpaceDN w:val="0"/>
        <w:jc w:val="both"/>
        <w:textAlignment w:val="baseline"/>
        <w:rPr>
          <w:iCs/>
        </w:rPr>
      </w:pPr>
    </w:p>
    <w:p w:rsidR="00E0576F" w:rsidRDefault="00E0576F" w:rsidP="009A546D">
      <w:pPr>
        <w:widowControl w:val="0"/>
        <w:autoSpaceDN w:val="0"/>
        <w:jc w:val="both"/>
        <w:textAlignment w:val="baseline"/>
        <w:rPr>
          <w:iCs/>
        </w:rPr>
      </w:pPr>
    </w:p>
    <w:p w:rsidR="00391079" w:rsidRDefault="00391079">
      <w:r>
        <w:t xml:space="preserve">                                                                                                   Kierownik jednostki kontrolującej</w:t>
      </w:r>
    </w:p>
    <w:p w:rsidR="00515FE4" w:rsidRDefault="00515FE4">
      <w:pPr>
        <w:ind w:left="5670"/>
        <w:jc w:val="center"/>
      </w:pPr>
    </w:p>
    <w:p w:rsidR="00391079" w:rsidRDefault="0078785E">
      <w:pPr>
        <w:ind w:left="5670"/>
        <w:jc w:val="center"/>
      </w:pPr>
      <w:r>
        <w:t>D</w:t>
      </w:r>
      <w:r w:rsidR="00515FE4">
        <w:t xml:space="preserve"> Y R E K T O R</w:t>
      </w:r>
    </w:p>
    <w:p w:rsidR="00515FE4" w:rsidRDefault="00515FE4">
      <w:pPr>
        <w:ind w:left="5670"/>
        <w:jc w:val="center"/>
        <w:rPr>
          <w:sz w:val="20"/>
          <w:szCs w:val="20"/>
        </w:rPr>
      </w:pPr>
      <w:r>
        <w:rPr>
          <w:sz w:val="20"/>
          <w:szCs w:val="20"/>
        </w:rPr>
        <w:t>IZBY ADMINISTRACJI SKARBOWEJ</w:t>
      </w:r>
    </w:p>
    <w:p w:rsidR="00515FE4" w:rsidRPr="00515FE4" w:rsidRDefault="00515FE4">
      <w:pPr>
        <w:ind w:left="5670"/>
        <w:jc w:val="center"/>
        <w:rPr>
          <w:sz w:val="22"/>
          <w:szCs w:val="22"/>
        </w:rPr>
      </w:pPr>
      <w:r w:rsidRPr="00515FE4">
        <w:rPr>
          <w:sz w:val="22"/>
          <w:szCs w:val="22"/>
        </w:rPr>
        <w:t>w Zielonej Górze</w:t>
      </w:r>
    </w:p>
    <w:p w:rsidR="00515FE4" w:rsidRDefault="00515FE4">
      <w:pPr>
        <w:ind w:left="5670"/>
        <w:jc w:val="center"/>
        <w:rPr>
          <w:i/>
        </w:rPr>
      </w:pPr>
      <w:r>
        <w:rPr>
          <w:i/>
        </w:rPr>
        <w:t>Adam Andrzejewski</w:t>
      </w:r>
    </w:p>
    <w:p w:rsidR="00515FE4" w:rsidRPr="00515FE4" w:rsidRDefault="00515FE4">
      <w:pPr>
        <w:ind w:left="5670"/>
        <w:jc w:val="center"/>
        <w:rPr>
          <w:i/>
        </w:rPr>
      </w:pPr>
      <w:r>
        <w:rPr>
          <w:i/>
        </w:rPr>
        <w:t>/podpis/</w:t>
      </w:r>
    </w:p>
    <w:p w:rsidR="00391079" w:rsidRDefault="00391079" w:rsidP="006C4358">
      <w:pPr>
        <w:ind w:left="5670"/>
        <w:jc w:val="center"/>
      </w:pPr>
      <w:r>
        <w:rPr>
          <w:sz w:val="16"/>
        </w:rPr>
        <w:t xml:space="preserve">                                                             </w:t>
      </w:r>
      <w:r>
        <w:rPr>
          <w:sz w:val="18"/>
        </w:rPr>
        <w:t xml:space="preserve">                                                                                                                 </w:t>
      </w:r>
    </w:p>
    <w:sectPr w:rsidR="00391079" w:rsidSect="00E0576F">
      <w:footerReference w:type="default" r:id="rId9"/>
      <w:headerReference w:type="first" r:id="rId10"/>
      <w:pgSz w:w="11906" w:h="16838"/>
      <w:pgMar w:top="2594" w:right="1134" w:bottom="1843" w:left="1134" w:header="1134" w:footer="1134" w:gutter="0"/>
      <w:cols w:space="708"/>
      <w:titlePg/>
      <w:docGrid w:linePitch="326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40F7" w:rsidRDefault="00F140F7">
      <w:r>
        <w:separator/>
      </w:r>
    </w:p>
  </w:endnote>
  <w:endnote w:type="continuationSeparator" w:id="0">
    <w:p w:rsidR="00F140F7" w:rsidRDefault="00F140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8160" w:type="dxa"/>
      <w:tblInd w:w="55" w:type="dxa"/>
      <w:tblLayout w:type="fixed"/>
      <w:tblCellMar>
        <w:top w:w="55" w:type="dxa"/>
        <w:left w:w="55" w:type="dxa"/>
        <w:bottom w:w="55" w:type="dxa"/>
        <w:right w:w="55" w:type="dxa"/>
      </w:tblCellMar>
      <w:tblLook w:val="0000" w:firstRow="0" w:lastRow="0" w:firstColumn="0" w:lastColumn="0" w:noHBand="0" w:noVBand="0"/>
    </w:tblPr>
    <w:tblGrid>
      <w:gridCol w:w="130"/>
      <w:gridCol w:w="8092"/>
      <w:gridCol w:w="8092"/>
      <w:gridCol w:w="1846"/>
    </w:tblGrid>
    <w:tr w:rsidR="00D32378" w:rsidTr="00D32378">
      <w:tc>
        <w:tcPr>
          <w:tcW w:w="130" w:type="dxa"/>
          <w:shd w:val="clear" w:color="auto" w:fill="auto"/>
        </w:tcPr>
        <w:p w:rsidR="00D32378" w:rsidRDefault="00D32378" w:rsidP="00A24D02">
          <w:pPr>
            <w:pStyle w:val="Zawartotabeli"/>
          </w:pPr>
        </w:p>
      </w:tc>
      <w:tc>
        <w:tcPr>
          <w:tcW w:w="8092" w:type="dxa"/>
        </w:tcPr>
        <w:p w:rsidR="00D32378" w:rsidRDefault="00D32378" w:rsidP="001F1236">
          <w:pPr>
            <w:rPr>
              <w:rFonts w:cs="Arial"/>
              <w:color w:val="000000"/>
              <w:sz w:val="16"/>
              <w:szCs w:val="12"/>
            </w:rPr>
          </w:pPr>
        </w:p>
      </w:tc>
      <w:tc>
        <w:tcPr>
          <w:tcW w:w="8092" w:type="dxa"/>
          <w:shd w:val="clear" w:color="auto" w:fill="auto"/>
        </w:tcPr>
        <w:p w:rsidR="00D32378" w:rsidRDefault="00D32378" w:rsidP="00D32378">
          <w:pPr>
            <w:rPr>
              <w:rFonts w:cs="Arial"/>
              <w:color w:val="000000"/>
              <w:sz w:val="16"/>
              <w:szCs w:val="12"/>
            </w:rPr>
          </w:pPr>
        </w:p>
      </w:tc>
      <w:tc>
        <w:tcPr>
          <w:tcW w:w="1846" w:type="dxa"/>
          <w:shd w:val="clear" w:color="auto" w:fill="auto"/>
        </w:tcPr>
        <w:p w:rsidR="00D32378" w:rsidRDefault="00D32378">
          <w:pPr>
            <w:spacing w:before="57"/>
            <w:ind w:left="5" w:right="35"/>
            <w:jc w:val="center"/>
          </w:pPr>
          <w:r>
            <w:rPr>
              <w:rFonts w:cs="Arial"/>
              <w:color w:val="000000"/>
              <w:sz w:val="16"/>
              <w:szCs w:val="12"/>
            </w:rPr>
            <w:t>www.iskarb.pl</w:t>
          </w:r>
        </w:p>
      </w:tc>
    </w:tr>
  </w:tbl>
  <w:p w:rsidR="00391079" w:rsidRDefault="00391079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40F7" w:rsidRDefault="00F140F7">
      <w:r>
        <w:separator/>
      </w:r>
    </w:p>
  </w:footnote>
  <w:footnote w:type="continuationSeparator" w:id="0">
    <w:p w:rsidR="00F140F7" w:rsidRDefault="00F140F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3BF5" w:rsidRDefault="00713BF5" w:rsidP="00713BF5">
    <w:pPr>
      <w:jc w:val="right"/>
      <w:rPr>
        <w:sz w:val="16"/>
        <w:szCs w:val="16"/>
      </w:rPr>
    </w:pPr>
    <w:r>
      <w:rPr>
        <w:sz w:val="16"/>
        <w:szCs w:val="16"/>
      </w:rPr>
      <w:t>F-077/I/027/KW/1</w:t>
    </w:r>
    <w:r>
      <w:rPr>
        <w:noProof/>
        <w:lang w:eastAsia="pl-PL"/>
      </w:rPr>
      <w:drawing>
        <wp:anchor distT="0" distB="0" distL="114935" distR="114935" simplePos="0" relativeHeight="251659264" behindDoc="1" locked="0" layoutInCell="1" allowOverlap="1">
          <wp:simplePos x="0" y="0"/>
          <wp:positionH relativeFrom="column">
            <wp:posOffset>428625</wp:posOffset>
          </wp:positionH>
          <wp:positionV relativeFrom="paragraph">
            <wp:posOffset>0</wp:posOffset>
          </wp:positionV>
          <wp:extent cx="500380" cy="424180"/>
          <wp:effectExtent l="0" t="0" r="0" b="0"/>
          <wp:wrapNone/>
          <wp:docPr id="6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0380" cy="42418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anchor>
      </w:drawing>
    </w:r>
  </w:p>
  <w:p w:rsidR="00713BF5" w:rsidRDefault="00713BF5" w:rsidP="00713BF5">
    <w:pPr>
      <w:tabs>
        <w:tab w:val="left" w:pos="1710"/>
      </w:tabs>
      <w:snapToGrid w:val="0"/>
      <w:spacing w:after="57"/>
      <w:ind w:right="45"/>
      <w:jc w:val="right"/>
      <w:rPr>
        <w:sz w:val="16"/>
        <w:szCs w:val="16"/>
      </w:rPr>
    </w:pPr>
    <w:r>
      <w:rPr>
        <w:sz w:val="16"/>
        <w:szCs w:val="16"/>
      </w:rPr>
      <w:t>obowiązuje od 01.04.2014</w:t>
    </w:r>
  </w:p>
  <w:p w:rsidR="00713BF5" w:rsidRDefault="00713BF5" w:rsidP="00713BF5">
    <w:pPr>
      <w:tabs>
        <w:tab w:val="left" w:pos="1065"/>
      </w:tabs>
      <w:snapToGrid w:val="0"/>
      <w:spacing w:after="57"/>
      <w:ind w:right="45"/>
      <w:rPr>
        <w:sz w:val="16"/>
        <w:szCs w:val="16"/>
      </w:rPr>
    </w:pPr>
    <w:r>
      <w:rPr>
        <w:sz w:val="16"/>
        <w:szCs w:val="16"/>
      </w:rPr>
      <w:tab/>
    </w:r>
  </w:p>
  <w:p w:rsidR="00713BF5" w:rsidRDefault="00713BF5" w:rsidP="00713BF5">
    <w:pPr>
      <w:ind w:left="-1275" w:right="5925"/>
      <w:jc w:val="center"/>
      <w:rPr>
        <w:b/>
        <w:bCs/>
      </w:rPr>
    </w:pPr>
    <w:r>
      <w:rPr>
        <w:b/>
      </w:rPr>
      <w:t>IZBA ADMINISTRACJI SKARBOWEJ</w:t>
    </w:r>
  </w:p>
  <w:p w:rsidR="00713BF5" w:rsidRDefault="00713BF5" w:rsidP="00E7468C">
    <w:pPr>
      <w:tabs>
        <w:tab w:val="left" w:pos="435"/>
      </w:tabs>
      <w:snapToGrid w:val="0"/>
      <w:spacing w:after="57"/>
      <w:ind w:left="-1275" w:right="5925"/>
      <w:jc w:val="center"/>
    </w:pPr>
    <w:r>
      <w:rPr>
        <w:b/>
        <w:bCs/>
      </w:rPr>
      <w:t>W ZIELONEJ GÓRZE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2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2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2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2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2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2.%4.%5.%6.%7.%8.%9.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1"/>
    <w:lvl w:ilvl="0">
      <w:start w:val="1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</w:abstractNum>
  <w:abstractNum w:abstractNumId="2">
    <w:nsid w:val="033234EF"/>
    <w:multiLevelType w:val="hybridMultilevel"/>
    <w:tmpl w:val="5E0A294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62F70C4"/>
    <w:multiLevelType w:val="hybridMultilevel"/>
    <w:tmpl w:val="BE96F8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86673F7"/>
    <w:multiLevelType w:val="hybridMultilevel"/>
    <w:tmpl w:val="454854E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537001"/>
    <w:multiLevelType w:val="hybridMultilevel"/>
    <w:tmpl w:val="B39A9A5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B235B4"/>
    <w:multiLevelType w:val="hybridMultilevel"/>
    <w:tmpl w:val="66262FBE"/>
    <w:lvl w:ilvl="0" w:tplc="05CA8010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7A0AC5"/>
    <w:multiLevelType w:val="hybridMultilevel"/>
    <w:tmpl w:val="7CC2892E"/>
    <w:lvl w:ilvl="0" w:tplc="4B6E473A">
      <w:start w:val="1"/>
      <w:numFmt w:val="bullet"/>
      <w:lvlText w:val=""/>
      <w:lvlJc w:val="left"/>
      <w:pPr>
        <w:ind w:left="77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8">
    <w:nsid w:val="1E6C54EE"/>
    <w:multiLevelType w:val="hybridMultilevel"/>
    <w:tmpl w:val="10420F2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42539D"/>
    <w:multiLevelType w:val="hybridMultilevel"/>
    <w:tmpl w:val="F432D63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347B40"/>
    <w:multiLevelType w:val="hybridMultilevel"/>
    <w:tmpl w:val="21EE057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0CE3374"/>
    <w:multiLevelType w:val="hybridMultilevel"/>
    <w:tmpl w:val="60D8A8DC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546A28BD"/>
    <w:multiLevelType w:val="hybridMultilevel"/>
    <w:tmpl w:val="4E966854"/>
    <w:lvl w:ilvl="0" w:tplc="55E474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9E27A04"/>
    <w:multiLevelType w:val="hybridMultilevel"/>
    <w:tmpl w:val="5E0A294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C241C78"/>
    <w:multiLevelType w:val="hybridMultilevel"/>
    <w:tmpl w:val="9ADEDADC"/>
    <w:lvl w:ilvl="0" w:tplc="55E474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0A314C4"/>
    <w:multiLevelType w:val="hybridMultilevel"/>
    <w:tmpl w:val="193674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8F0B44"/>
    <w:multiLevelType w:val="hybridMultilevel"/>
    <w:tmpl w:val="27BA641A"/>
    <w:lvl w:ilvl="0" w:tplc="D722CAC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46400AA"/>
    <w:multiLevelType w:val="hybridMultilevel"/>
    <w:tmpl w:val="D99CF8CA"/>
    <w:lvl w:ilvl="0" w:tplc="E08E4A2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B5B27E7"/>
    <w:multiLevelType w:val="hybridMultilevel"/>
    <w:tmpl w:val="454854E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8"/>
  </w:num>
  <w:num w:numId="4">
    <w:abstractNumId w:val="13"/>
  </w:num>
  <w:num w:numId="5">
    <w:abstractNumId w:val="2"/>
  </w:num>
  <w:num w:numId="6">
    <w:abstractNumId w:val="11"/>
  </w:num>
  <w:num w:numId="7">
    <w:abstractNumId w:val="6"/>
  </w:num>
  <w:num w:numId="8">
    <w:abstractNumId w:val="9"/>
  </w:num>
  <w:num w:numId="9">
    <w:abstractNumId w:val="3"/>
  </w:num>
  <w:num w:numId="10">
    <w:abstractNumId w:val="14"/>
  </w:num>
  <w:num w:numId="11">
    <w:abstractNumId w:val="15"/>
  </w:num>
  <w:num w:numId="12">
    <w:abstractNumId w:val="16"/>
  </w:num>
  <w:num w:numId="13">
    <w:abstractNumId w:val="17"/>
  </w:num>
  <w:num w:numId="14">
    <w:abstractNumId w:val="12"/>
  </w:num>
  <w:num w:numId="15">
    <w:abstractNumId w:val="10"/>
  </w:num>
  <w:num w:numId="16">
    <w:abstractNumId w:val="7"/>
  </w:num>
  <w:num w:numId="17">
    <w:abstractNumId w:val="4"/>
  </w:num>
  <w:num w:numId="18">
    <w:abstractNumId w:val="18"/>
  </w:num>
  <w:num w:numId="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6A6E"/>
    <w:rsid w:val="00002001"/>
    <w:rsid w:val="00006893"/>
    <w:rsid w:val="00007D34"/>
    <w:rsid w:val="00031682"/>
    <w:rsid w:val="0004343F"/>
    <w:rsid w:val="00052D3F"/>
    <w:rsid w:val="00055E03"/>
    <w:rsid w:val="00057094"/>
    <w:rsid w:val="00065B78"/>
    <w:rsid w:val="0009155D"/>
    <w:rsid w:val="00095C90"/>
    <w:rsid w:val="00097196"/>
    <w:rsid w:val="000C50AC"/>
    <w:rsid w:val="000C6B24"/>
    <w:rsid w:val="000C7260"/>
    <w:rsid w:val="000E65FD"/>
    <w:rsid w:val="001300FC"/>
    <w:rsid w:val="00144D59"/>
    <w:rsid w:val="00147DFD"/>
    <w:rsid w:val="0016571A"/>
    <w:rsid w:val="00167E9A"/>
    <w:rsid w:val="0018298B"/>
    <w:rsid w:val="0018397D"/>
    <w:rsid w:val="001973F1"/>
    <w:rsid w:val="001A4894"/>
    <w:rsid w:val="001B74B6"/>
    <w:rsid w:val="001C5C9F"/>
    <w:rsid w:val="001F1236"/>
    <w:rsid w:val="0024788D"/>
    <w:rsid w:val="00247EB7"/>
    <w:rsid w:val="0027233F"/>
    <w:rsid w:val="002A26F1"/>
    <w:rsid w:val="002A38FC"/>
    <w:rsid w:val="002A64F0"/>
    <w:rsid w:val="002B501C"/>
    <w:rsid w:val="002B779A"/>
    <w:rsid w:val="002D1205"/>
    <w:rsid w:val="002D42DE"/>
    <w:rsid w:val="002D5181"/>
    <w:rsid w:val="002F6AB6"/>
    <w:rsid w:val="00316B74"/>
    <w:rsid w:val="00320CD9"/>
    <w:rsid w:val="00345D5A"/>
    <w:rsid w:val="003610EA"/>
    <w:rsid w:val="00367A20"/>
    <w:rsid w:val="00391079"/>
    <w:rsid w:val="003941AD"/>
    <w:rsid w:val="00394BBF"/>
    <w:rsid w:val="003B1073"/>
    <w:rsid w:val="003C3A6C"/>
    <w:rsid w:val="0041004A"/>
    <w:rsid w:val="00421817"/>
    <w:rsid w:val="00440415"/>
    <w:rsid w:val="00487B1B"/>
    <w:rsid w:val="0049148C"/>
    <w:rsid w:val="004A2F74"/>
    <w:rsid w:val="004A78D2"/>
    <w:rsid w:val="004D45AD"/>
    <w:rsid w:val="004E0677"/>
    <w:rsid w:val="004E26B8"/>
    <w:rsid w:val="004E7EB1"/>
    <w:rsid w:val="00514D46"/>
    <w:rsid w:val="00515FE4"/>
    <w:rsid w:val="005327B4"/>
    <w:rsid w:val="0055676D"/>
    <w:rsid w:val="00576A44"/>
    <w:rsid w:val="00581E8B"/>
    <w:rsid w:val="005821ED"/>
    <w:rsid w:val="005B3EA6"/>
    <w:rsid w:val="005D35CB"/>
    <w:rsid w:val="00607C4F"/>
    <w:rsid w:val="00615E55"/>
    <w:rsid w:val="006201CF"/>
    <w:rsid w:val="0062266A"/>
    <w:rsid w:val="00641B4D"/>
    <w:rsid w:val="00652786"/>
    <w:rsid w:val="00670FA9"/>
    <w:rsid w:val="0068570E"/>
    <w:rsid w:val="00686A6E"/>
    <w:rsid w:val="00697C2D"/>
    <w:rsid w:val="006C4358"/>
    <w:rsid w:val="006D4946"/>
    <w:rsid w:val="006D58F6"/>
    <w:rsid w:val="00702F48"/>
    <w:rsid w:val="00713BF5"/>
    <w:rsid w:val="00715AA8"/>
    <w:rsid w:val="00744A7B"/>
    <w:rsid w:val="007455EF"/>
    <w:rsid w:val="00780080"/>
    <w:rsid w:val="00782598"/>
    <w:rsid w:val="0078646C"/>
    <w:rsid w:val="0078785E"/>
    <w:rsid w:val="007C0D11"/>
    <w:rsid w:val="007C60C9"/>
    <w:rsid w:val="007D2556"/>
    <w:rsid w:val="007D60A9"/>
    <w:rsid w:val="007F6D5F"/>
    <w:rsid w:val="00802EAA"/>
    <w:rsid w:val="008127E0"/>
    <w:rsid w:val="00824871"/>
    <w:rsid w:val="00825AD2"/>
    <w:rsid w:val="00831AE4"/>
    <w:rsid w:val="00834F16"/>
    <w:rsid w:val="008414D4"/>
    <w:rsid w:val="00874437"/>
    <w:rsid w:val="00874CFD"/>
    <w:rsid w:val="008974C8"/>
    <w:rsid w:val="008C0D2E"/>
    <w:rsid w:val="008C3240"/>
    <w:rsid w:val="00914EFE"/>
    <w:rsid w:val="00917DDE"/>
    <w:rsid w:val="00925AEE"/>
    <w:rsid w:val="00931906"/>
    <w:rsid w:val="009511D2"/>
    <w:rsid w:val="00965073"/>
    <w:rsid w:val="00991DCB"/>
    <w:rsid w:val="009A546D"/>
    <w:rsid w:val="009D1B60"/>
    <w:rsid w:val="009E0082"/>
    <w:rsid w:val="009F2528"/>
    <w:rsid w:val="009F55D6"/>
    <w:rsid w:val="00A24D02"/>
    <w:rsid w:val="00A34ED1"/>
    <w:rsid w:val="00A6446D"/>
    <w:rsid w:val="00A72EDB"/>
    <w:rsid w:val="00A73704"/>
    <w:rsid w:val="00A750E7"/>
    <w:rsid w:val="00A771CD"/>
    <w:rsid w:val="00A93DC7"/>
    <w:rsid w:val="00AA2A31"/>
    <w:rsid w:val="00AA6DB5"/>
    <w:rsid w:val="00AB3230"/>
    <w:rsid w:val="00AD272B"/>
    <w:rsid w:val="00AF3E80"/>
    <w:rsid w:val="00AF3FA2"/>
    <w:rsid w:val="00B0169B"/>
    <w:rsid w:val="00B4693F"/>
    <w:rsid w:val="00B47CB0"/>
    <w:rsid w:val="00B55179"/>
    <w:rsid w:val="00B847EF"/>
    <w:rsid w:val="00BA6EFC"/>
    <w:rsid w:val="00BA7820"/>
    <w:rsid w:val="00BA7BC8"/>
    <w:rsid w:val="00BC4A44"/>
    <w:rsid w:val="00BD4242"/>
    <w:rsid w:val="00BF7F25"/>
    <w:rsid w:val="00C005AF"/>
    <w:rsid w:val="00C21DC3"/>
    <w:rsid w:val="00C27E3D"/>
    <w:rsid w:val="00C72DCD"/>
    <w:rsid w:val="00C90DFD"/>
    <w:rsid w:val="00CA0D9A"/>
    <w:rsid w:val="00CB713B"/>
    <w:rsid w:val="00D00EDE"/>
    <w:rsid w:val="00D015C7"/>
    <w:rsid w:val="00D21447"/>
    <w:rsid w:val="00D32378"/>
    <w:rsid w:val="00D46A20"/>
    <w:rsid w:val="00D47578"/>
    <w:rsid w:val="00D608FF"/>
    <w:rsid w:val="00D75916"/>
    <w:rsid w:val="00D77360"/>
    <w:rsid w:val="00D82E06"/>
    <w:rsid w:val="00D83517"/>
    <w:rsid w:val="00D8422F"/>
    <w:rsid w:val="00D90034"/>
    <w:rsid w:val="00DB1AB8"/>
    <w:rsid w:val="00DC0007"/>
    <w:rsid w:val="00DE280F"/>
    <w:rsid w:val="00DE6BF0"/>
    <w:rsid w:val="00DF601A"/>
    <w:rsid w:val="00E0576F"/>
    <w:rsid w:val="00E130FD"/>
    <w:rsid w:val="00E20C7A"/>
    <w:rsid w:val="00E25D1C"/>
    <w:rsid w:val="00E27016"/>
    <w:rsid w:val="00E40777"/>
    <w:rsid w:val="00E44CA1"/>
    <w:rsid w:val="00E55E67"/>
    <w:rsid w:val="00E73E9C"/>
    <w:rsid w:val="00E7468C"/>
    <w:rsid w:val="00EA4E94"/>
    <w:rsid w:val="00EB381C"/>
    <w:rsid w:val="00ED5C32"/>
    <w:rsid w:val="00EF2443"/>
    <w:rsid w:val="00EF45C5"/>
    <w:rsid w:val="00EF7E94"/>
    <w:rsid w:val="00F03F36"/>
    <w:rsid w:val="00F140F7"/>
    <w:rsid w:val="00F21477"/>
    <w:rsid w:val="00F31D03"/>
    <w:rsid w:val="00F3536B"/>
    <w:rsid w:val="00F47047"/>
    <w:rsid w:val="00F80528"/>
    <w:rsid w:val="00F937DB"/>
    <w:rsid w:val="00FB1EE6"/>
    <w:rsid w:val="00FC54D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D5181"/>
    <w:pPr>
      <w:suppressAutoHyphens/>
    </w:pPr>
    <w:rPr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rsid w:val="002D5181"/>
    <w:pPr>
      <w:keepNext/>
      <w:numPr>
        <w:numId w:val="1"/>
      </w:numPr>
      <w:ind w:left="360"/>
      <w:jc w:val="center"/>
      <w:outlineLvl w:val="0"/>
    </w:pPr>
    <w:rPr>
      <w:rFonts w:ascii="Arial" w:hAnsi="Arial"/>
      <w:i/>
      <w:sz w:val="40"/>
      <w:szCs w:val="20"/>
    </w:rPr>
  </w:style>
  <w:style w:type="paragraph" w:styleId="Nagwek3">
    <w:name w:val="heading 3"/>
    <w:basedOn w:val="Normalny"/>
    <w:next w:val="Normalny"/>
    <w:qFormat/>
    <w:rsid w:val="002D5181"/>
    <w:pPr>
      <w:keepNext/>
      <w:numPr>
        <w:ilvl w:val="2"/>
        <w:numId w:val="1"/>
      </w:numPr>
      <w:outlineLvl w:val="2"/>
    </w:pPr>
    <w:rPr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2D5181"/>
  </w:style>
  <w:style w:type="character" w:styleId="Numerstrony">
    <w:name w:val="page number"/>
    <w:basedOn w:val="WW-Domylnaczcionkaakapitu"/>
    <w:rsid w:val="002D5181"/>
  </w:style>
  <w:style w:type="character" w:customStyle="1" w:styleId="Znakiprzypiswkocowych">
    <w:name w:val="Znaki przypisów końcowych"/>
    <w:rsid w:val="002D5181"/>
  </w:style>
  <w:style w:type="character" w:customStyle="1" w:styleId="Domylnaczcionkaakapitu1">
    <w:name w:val="Domyślna czcionka akapitu1"/>
    <w:rsid w:val="002D5181"/>
  </w:style>
  <w:style w:type="character" w:customStyle="1" w:styleId="WW-Domylnaczcionkaakapitu">
    <w:name w:val="WW-Domyślna czcionka akapitu"/>
    <w:rsid w:val="002D5181"/>
  </w:style>
  <w:style w:type="paragraph" w:styleId="Tekstpodstawowy">
    <w:name w:val="Body Text"/>
    <w:basedOn w:val="Normalny"/>
    <w:rsid w:val="002D5181"/>
    <w:pPr>
      <w:jc w:val="both"/>
    </w:pPr>
  </w:style>
  <w:style w:type="paragraph" w:customStyle="1" w:styleId="Podpis1">
    <w:name w:val="Podpis1"/>
    <w:basedOn w:val="Normalny"/>
    <w:rsid w:val="002D5181"/>
    <w:pPr>
      <w:suppressLineNumbers/>
      <w:spacing w:before="120" w:after="120"/>
    </w:pPr>
    <w:rPr>
      <w:rFonts w:cs="Tahoma"/>
      <w:i/>
      <w:iCs/>
    </w:rPr>
  </w:style>
  <w:style w:type="paragraph" w:styleId="Nagwek">
    <w:name w:val="header"/>
    <w:basedOn w:val="Normalny"/>
    <w:next w:val="Tekstpodstawowy"/>
    <w:rsid w:val="002D5181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Nagwek10">
    <w:name w:val="Nagłówek1"/>
    <w:basedOn w:val="Normalny"/>
    <w:next w:val="Tekstpodstawowy"/>
    <w:rsid w:val="002D5181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Lista">
    <w:name w:val="List"/>
    <w:basedOn w:val="Tekstpodstawowy"/>
    <w:rsid w:val="002D5181"/>
    <w:rPr>
      <w:rFonts w:cs="Tahoma"/>
    </w:rPr>
  </w:style>
  <w:style w:type="paragraph" w:styleId="Stopka">
    <w:name w:val="footer"/>
    <w:basedOn w:val="Normalny"/>
    <w:rsid w:val="002D5181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awartotabeli">
    <w:name w:val="Zawartość tabeli"/>
    <w:basedOn w:val="Tekstpodstawowy"/>
    <w:rsid w:val="002D5181"/>
    <w:pPr>
      <w:suppressLineNumbers/>
    </w:pPr>
  </w:style>
  <w:style w:type="paragraph" w:customStyle="1" w:styleId="Nagwektabeli">
    <w:name w:val="Nagłówek tabeli"/>
    <w:basedOn w:val="Zawartotabeli"/>
    <w:rsid w:val="002D5181"/>
    <w:pPr>
      <w:jc w:val="center"/>
    </w:pPr>
    <w:rPr>
      <w:b/>
      <w:bCs/>
      <w:i/>
      <w:iCs/>
    </w:rPr>
  </w:style>
  <w:style w:type="paragraph" w:customStyle="1" w:styleId="Indeks">
    <w:name w:val="Indeks"/>
    <w:basedOn w:val="Normalny"/>
    <w:rsid w:val="002D5181"/>
    <w:pPr>
      <w:suppressLineNumbers/>
    </w:pPr>
    <w:rPr>
      <w:rFonts w:cs="Tahoma"/>
    </w:rPr>
  </w:style>
  <w:style w:type="paragraph" w:styleId="Spistreci2">
    <w:name w:val="toc 2"/>
    <w:basedOn w:val="Normalny"/>
    <w:next w:val="Normalny"/>
    <w:rsid w:val="002D5181"/>
    <w:pPr>
      <w:tabs>
        <w:tab w:val="left" w:pos="45"/>
        <w:tab w:val="right" w:leader="dot" w:pos="8340"/>
      </w:tabs>
      <w:spacing w:before="120" w:line="360" w:lineRule="auto"/>
      <w:ind w:left="45"/>
    </w:pPr>
    <w:rPr>
      <w:b/>
      <w:bCs/>
      <w:sz w:val="28"/>
      <w:szCs w:val="32"/>
      <w:u w:val="single"/>
    </w:rPr>
  </w:style>
  <w:style w:type="paragraph" w:styleId="Spistreci3">
    <w:name w:val="toc 3"/>
    <w:basedOn w:val="Normalny"/>
    <w:next w:val="Normalny"/>
    <w:rsid w:val="002D5181"/>
    <w:pPr>
      <w:tabs>
        <w:tab w:val="left" w:pos="-75"/>
      </w:tabs>
      <w:ind w:left="-75"/>
    </w:pPr>
    <w:rPr>
      <w:b/>
      <w:bCs/>
      <w:szCs w:val="20"/>
    </w:rPr>
  </w:style>
  <w:style w:type="paragraph" w:customStyle="1" w:styleId="Normalny1">
    <w:name w:val="Normalny1"/>
    <w:basedOn w:val="Normalny"/>
    <w:rsid w:val="002D5181"/>
    <w:pPr>
      <w:widowControl w:val="0"/>
      <w:autoSpaceDE w:val="0"/>
    </w:pPr>
    <w:rPr>
      <w:szCs w:val="20"/>
    </w:rPr>
  </w:style>
  <w:style w:type="character" w:customStyle="1" w:styleId="INS">
    <w:name w:val="INS"/>
    <w:rsid w:val="00DE6BF0"/>
  </w:style>
  <w:style w:type="paragraph" w:styleId="Akapitzlist">
    <w:name w:val="List Paragraph"/>
    <w:basedOn w:val="Normalny"/>
    <w:uiPriority w:val="34"/>
    <w:qFormat/>
    <w:rsid w:val="00144D59"/>
    <w:pPr>
      <w:widowControl w:val="0"/>
      <w:autoSpaceDN w:val="0"/>
      <w:ind w:left="720"/>
      <w:contextualSpacing/>
      <w:textAlignment w:val="baseline"/>
    </w:pPr>
    <w:rPr>
      <w:rFonts w:eastAsia="SimSun" w:cs="Mangal"/>
      <w:kern w:val="3"/>
      <w:szCs w:val="21"/>
      <w:lang w:eastAsia="zh-C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F3E80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AF3E80"/>
    <w:rPr>
      <w:rFonts w:ascii="Segoe UI" w:hAnsi="Segoe UI" w:cs="Segoe UI"/>
      <w:kern w:val="1"/>
      <w:sz w:val="18"/>
      <w:szCs w:val="18"/>
      <w:lang w:eastAsia="ar-SA"/>
    </w:rPr>
  </w:style>
  <w:style w:type="table" w:styleId="Tabela-Siatka">
    <w:name w:val="Table Grid"/>
    <w:basedOn w:val="Standardowy"/>
    <w:uiPriority w:val="59"/>
    <w:rsid w:val="00F47047"/>
    <w:rPr>
      <w:rFonts w:ascii="Cambria" w:eastAsia="Cambria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E0576F"/>
    <w:pPr>
      <w:suppressAutoHyphens/>
    </w:pPr>
    <w:rPr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D5181"/>
    <w:pPr>
      <w:suppressAutoHyphens/>
    </w:pPr>
    <w:rPr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rsid w:val="002D5181"/>
    <w:pPr>
      <w:keepNext/>
      <w:numPr>
        <w:numId w:val="1"/>
      </w:numPr>
      <w:ind w:left="360"/>
      <w:jc w:val="center"/>
      <w:outlineLvl w:val="0"/>
    </w:pPr>
    <w:rPr>
      <w:rFonts w:ascii="Arial" w:hAnsi="Arial"/>
      <w:i/>
      <w:sz w:val="40"/>
      <w:szCs w:val="20"/>
    </w:rPr>
  </w:style>
  <w:style w:type="paragraph" w:styleId="Nagwek3">
    <w:name w:val="heading 3"/>
    <w:basedOn w:val="Normalny"/>
    <w:next w:val="Normalny"/>
    <w:qFormat/>
    <w:rsid w:val="002D5181"/>
    <w:pPr>
      <w:keepNext/>
      <w:numPr>
        <w:ilvl w:val="2"/>
        <w:numId w:val="1"/>
      </w:numPr>
      <w:outlineLvl w:val="2"/>
    </w:pPr>
    <w:rPr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2D5181"/>
  </w:style>
  <w:style w:type="character" w:styleId="Numerstrony">
    <w:name w:val="page number"/>
    <w:basedOn w:val="WW-Domylnaczcionkaakapitu"/>
    <w:rsid w:val="002D5181"/>
  </w:style>
  <w:style w:type="character" w:customStyle="1" w:styleId="Znakiprzypiswkocowych">
    <w:name w:val="Znaki przypisów końcowych"/>
    <w:rsid w:val="002D5181"/>
  </w:style>
  <w:style w:type="character" w:customStyle="1" w:styleId="Domylnaczcionkaakapitu1">
    <w:name w:val="Domyślna czcionka akapitu1"/>
    <w:rsid w:val="002D5181"/>
  </w:style>
  <w:style w:type="character" w:customStyle="1" w:styleId="WW-Domylnaczcionkaakapitu">
    <w:name w:val="WW-Domyślna czcionka akapitu"/>
    <w:rsid w:val="002D5181"/>
  </w:style>
  <w:style w:type="paragraph" w:styleId="Tekstpodstawowy">
    <w:name w:val="Body Text"/>
    <w:basedOn w:val="Normalny"/>
    <w:rsid w:val="002D5181"/>
    <w:pPr>
      <w:jc w:val="both"/>
    </w:pPr>
  </w:style>
  <w:style w:type="paragraph" w:customStyle="1" w:styleId="Podpis1">
    <w:name w:val="Podpis1"/>
    <w:basedOn w:val="Normalny"/>
    <w:rsid w:val="002D5181"/>
    <w:pPr>
      <w:suppressLineNumbers/>
      <w:spacing w:before="120" w:after="120"/>
    </w:pPr>
    <w:rPr>
      <w:rFonts w:cs="Tahoma"/>
      <w:i/>
      <w:iCs/>
    </w:rPr>
  </w:style>
  <w:style w:type="paragraph" w:styleId="Nagwek">
    <w:name w:val="header"/>
    <w:basedOn w:val="Normalny"/>
    <w:next w:val="Tekstpodstawowy"/>
    <w:rsid w:val="002D5181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Nagwek10">
    <w:name w:val="Nagłówek1"/>
    <w:basedOn w:val="Normalny"/>
    <w:next w:val="Tekstpodstawowy"/>
    <w:rsid w:val="002D5181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Lista">
    <w:name w:val="List"/>
    <w:basedOn w:val="Tekstpodstawowy"/>
    <w:rsid w:val="002D5181"/>
    <w:rPr>
      <w:rFonts w:cs="Tahoma"/>
    </w:rPr>
  </w:style>
  <w:style w:type="paragraph" w:styleId="Stopka">
    <w:name w:val="footer"/>
    <w:basedOn w:val="Normalny"/>
    <w:rsid w:val="002D5181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awartotabeli">
    <w:name w:val="Zawartość tabeli"/>
    <w:basedOn w:val="Tekstpodstawowy"/>
    <w:rsid w:val="002D5181"/>
    <w:pPr>
      <w:suppressLineNumbers/>
    </w:pPr>
  </w:style>
  <w:style w:type="paragraph" w:customStyle="1" w:styleId="Nagwektabeli">
    <w:name w:val="Nagłówek tabeli"/>
    <w:basedOn w:val="Zawartotabeli"/>
    <w:rsid w:val="002D5181"/>
    <w:pPr>
      <w:jc w:val="center"/>
    </w:pPr>
    <w:rPr>
      <w:b/>
      <w:bCs/>
      <w:i/>
      <w:iCs/>
    </w:rPr>
  </w:style>
  <w:style w:type="paragraph" w:customStyle="1" w:styleId="Indeks">
    <w:name w:val="Indeks"/>
    <w:basedOn w:val="Normalny"/>
    <w:rsid w:val="002D5181"/>
    <w:pPr>
      <w:suppressLineNumbers/>
    </w:pPr>
    <w:rPr>
      <w:rFonts w:cs="Tahoma"/>
    </w:rPr>
  </w:style>
  <w:style w:type="paragraph" w:styleId="Spistreci2">
    <w:name w:val="toc 2"/>
    <w:basedOn w:val="Normalny"/>
    <w:next w:val="Normalny"/>
    <w:rsid w:val="002D5181"/>
    <w:pPr>
      <w:tabs>
        <w:tab w:val="left" w:pos="45"/>
        <w:tab w:val="right" w:leader="dot" w:pos="8340"/>
      </w:tabs>
      <w:spacing w:before="120" w:line="360" w:lineRule="auto"/>
      <w:ind w:left="45"/>
    </w:pPr>
    <w:rPr>
      <w:b/>
      <w:bCs/>
      <w:sz w:val="28"/>
      <w:szCs w:val="32"/>
      <w:u w:val="single"/>
    </w:rPr>
  </w:style>
  <w:style w:type="paragraph" w:styleId="Spistreci3">
    <w:name w:val="toc 3"/>
    <w:basedOn w:val="Normalny"/>
    <w:next w:val="Normalny"/>
    <w:rsid w:val="002D5181"/>
    <w:pPr>
      <w:tabs>
        <w:tab w:val="left" w:pos="-75"/>
      </w:tabs>
      <w:ind w:left="-75"/>
    </w:pPr>
    <w:rPr>
      <w:b/>
      <w:bCs/>
      <w:szCs w:val="20"/>
    </w:rPr>
  </w:style>
  <w:style w:type="paragraph" w:customStyle="1" w:styleId="Normalny1">
    <w:name w:val="Normalny1"/>
    <w:basedOn w:val="Normalny"/>
    <w:rsid w:val="002D5181"/>
    <w:pPr>
      <w:widowControl w:val="0"/>
      <w:autoSpaceDE w:val="0"/>
    </w:pPr>
    <w:rPr>
      <w:szCs w:val="20"/>
    </w:rPr>
  </w:style>
  <w:style w:type="character" w:customStyle="1" w:styleId="INS">
    <w:name w:val="INS"/>
    <w:rsid w:val="00DE6BF0"/>
  </w:style>
  <w:style w:type="paragraph" w:styleId="Akapitzlist">
    <w:name w:val="List Paragraph"/>
    <w:basedOn w:val="Normalny"/>
    <w:uiPriority w:val="34"/>
    <w:qFormat/>
    <w:rsid w:val="00144D59"/>
    <w:pPr>
      <w:widowControl w:val="0"/>
      <w:autoSpaceDN w:val="0"/>
      <w:ind w:left="720"/>
      <w:contextualSpacing/>
      <w:textAlignment w:val="baseline"/>
    </w:pPr>
    <w:rPr>
      <w:rFonts w:eastAsia="SimSun" w:cs="Mangal"/>
      <w:kern w:val="3"/>
      <w:szCs w:val="21"/>
      <w:lang w:eastAsia="zh-C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F3E80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AF3E80"/>
    <w:rPr>
      <w:rFonts w:ascii="Segoe UI" w:hAnsi="Segoe UI" w:cs="Segoe UI"/>
      <w:kern w:val="1"/>
      <w:sz w:val="18"/>
      <w:szCs w:val="18"/>
      <w:lang w:eastAsia="ar-SA"/>
    </w:rPr>
  </w:style>
  <w:style w:type="table" w:styleId="Tabela-Siatka">
    <w:name w:val="Table Grid"/>
    <w:basedOn w:val="Standardowy"/>
    <w:uiPriority w:val="59"/>
    <w:rsid w:val="00F47047"/>
    <w:rPr>
      <w:rFonts w:ascii="Cambria" w:eastAsia="Cambria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E0576F"/>
    <w:pPr>
      <w:suppressAutoHyphens/>
    </w:pPr>
    <w:rPr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76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0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2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9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8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227C4D-FFC1-454D-9514-E4E5C48CE0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699</Words>
  <Characters>4196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„Służy do użytku służbowego”</vt:lpstr>
    </vt:vector>
  </TitlesOfParts>
  <Company>Hewlett-Packard Company</Company>
  <LinksUpToDate>false</LinksUpToDate>
  <CharactersWithSpaces>4886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„Służy do użytku służbowego”</dc:title>
  <dc:creator>EGR</dc:creator>
  <cp:lastModifiedBy>Żak Małgorzata</cp:lastModifiedBy>
  <cp:revision>2</cp:revision>
  <cp:lastPrinted>2018-04-05T11:23:00Z</cp:lastPrinted>
  <dcterms:created xsi:type="dcterms:W3CDTF">2020-07-01T09:40:00Z</dcterms:created>
  <dcterms:modified xsi:type="dcterms:W3CDTF">2020-07-01T09:40:00Z</dcterms:modified>
</cp:coreProperties>
</file>