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eg" ContentType="image/jpeg"/>
  <Default Extension="png" ContentType="image/pn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footer1.xml" ContentType="application/vnd.openxmlformats-officedocument.wordprocessingml.footer+xml"/>
</Types>
</file>

<file path=_rels/.rels>&#65279;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w="http://schemas.openxmlformats.org/wordprocessingml/2006/main" xmlns:r="http://schemas.openxmlformats.org/officeDocument/2006/relationships" xmlns:wp="http://schemas.openxmlformats.org/drawingml/2006/wordprocessingDrawing" xmlns:v="urn:schemas-microsoft-com:vml" xmlns:o="urn:schemas-microsoft-com:office:office" xmlns:w10="urn:schemas-microsoft-com:office:word">
  <w:body>
    <w:p>
      <w:pPr>
        <w:widowControl w:val="0"/>
        <w:spacing w:line="486" w:lineRule="exact"/>
      </w:pPr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margin-left:5.e-002pt;margin-top:0;width:31.7pt;height:24.95pt;z-index:-251658752;mso-wrap-distance-left:5.pt;mso-wrap-distance-right:5.pt;mso-position-horizontal-relative:margin" wrapcoords="0 0">
            <v:imagedata r:id="rId5" r:href="rId6"/>
            <w10:wrap anchorx="margin"/>
          </v:shape>
        </w:pict>
      </w:r>
    </w:p>
    <w:p>
      <w:pPr>
        <w:widowControl w:val="0"/>
        <w:rPr>
          <w:sz w:val="2"/>
          <w:szCs w:val="2"/>
        </w:rPr>
        <w:sectPr>
          <w:footerReference w:type="default" r:id="rId7"/>
          <w:titlePg/>
          <w:footnotePr>
            <w:pos w:val="pageBottom"/>
            <w:numFmt w:val="decimal"/>
            <w:numRestart w:val="continuous"/>
          </w:footnotePr>
          <w:type w:val="continuous"/>
          <w:pgSz w:w="11900" w:h="16840"/>
          <w:pgMar w:top="159" w:left="83" w:right="1214" w:bottom="1445" w:header="0" w:footer="3" w:gutter="0"/>
          <w:rtlGutter w:val="0"/>
          <w:cols w:space="720"/>
          <w:noEndnote/>
          <w:docGrid w:linePitch="360"/>
        </w:sectPr>
      </w:pPr>
    </w:p>
    <w:p>
      <w:pPr>
        <w:widowControl w:val="0"/>
        <w:spacing w:before="70" w:after="70" w:line="240" w:lineRule="exact"/>
        <w:rPr>
          <w:sz w:val="19"/>
          <w:szCs w:val="19"/>
        </w:rPr>
      </w:pPr>
    </w:p>
    <w:p>
      <w:pPr>
        <w:widowControl w:val="0"/>
        <w:rPr>
          <w:sz w:val="2"/>
          <w:szCs w:val="2"/>
        </w:rPr>
        <w:sectPr>
          <w:type w:val="continuous"/>
          <w:pgSz w:w="11900" w:h="16840"/>
          <w:pgMar w:top="1071" w:left="0" w:right="0" w:bottom="1071" w:header="0" w:footer="3" w:gutter="0"/>
          <w:rtlGutter w:val="0"/>
          <w:cols w:space="720"/>
          <w:noEndnote/>
          <w:docGrid w:linePitch="360"/>
        </w:sectPr>
      </w:pPr>
    </w:p>
    <w:p>
      <w:pPr>
        <w:pStyle w:val="Style3"/>
        <w:widowControl w:val="0"/>
        <w:keepNext w:val="0"/>
        <w:keepLines w:val="0"/>
        <w:shd w:val="clear" w:color="auto" w:fill="auto"/>
        <w:bidi w:val="0"/>
        <w:spacing w:before="0" w:after="227"/>
        <w:ind w:left="6440" w:right="0" w:firstLine="0"/>
      </w:pPr>
      <w:r>
        <w:pict>
          <v:shape id="_x0000_s1028" type="#_x0000_t75" style="position:absolute;margin-left:77.75pt;margin-top:-2.4pt;width:40.8pt;height:35.05pt;z-index:-125829376;mso-wrap-distance-left:5.pt;mso-wrap-distance-right:5.pt;mso-position-horizontal-relative:margin" wrapcoords="0 0 21600 0 21600 21600 0 21600 0 0">
            <v:imagedata r:id="rId8" r:href="rId9"/>
            <w10:wrap type="square" side="right" anchorx="margin"/>
          </v:shape>
        </w:pict>
      </w:r>
      <w:r>
        <w:rPr>
          <w:lang w:val="pl-PL" w:eastAsia="pl-PL" w:bidi="pl-PL"/>
          <w:w w:val="100"/>
          <w:spacing w:val="0"/>
          <w:color w:val="000000"/>
          <w:position w:val="0"/>
        </w:rPr>
        <w:t>F-077/I/027/KW/1 obowiązuje od 01.04.2014</w:t>
      </w:r>
    </w:p>
    <w:p>
      <w:pPr>
        <w:pStyle w:val="Style5"/>
        <w:widowControl w:val="0"/>
        <w:keepNext/>
        <w:keepLines/>
        <w:shd w:val="clear" w:color="auto" w:fill="auto"/>
        <w:bidi w:val="0"/>
        <w:spacing w:before="0" w:after="240"/>
        <w:ind w:left="20" w:right="0" w:firstLine="0"/>
      </w:pPr>
      <w:bookmarkStart w:id="0" w:name="bookmark0"/>
      <w:r>
        <w:rPr>
          <w:lang w:val="pl-PL" w:eastAsia="pl-PL" w:bidi="pl-PL"/>
          <w:w w:val="100"/>
          <w:spacing w:val="0"/>
          <w:color w:val="000000"/>
          <w:position w:val="0"/>
        </w:rPr>
        <w:t>IZBA ADMINISTRACJI SKARBOWEJ</w:t>
        <w:br/>
        <w:t>W ZIELONEJ GÓRZE</w:t>
      </w:r>
      <w:bookmarkEnd w:id="0"/>
    </w:p>
    <w:p>
      <w:pPr>
        <w:pStyle w:val="Style7"/>
        <w:widowControl w:val="0"/>
        <w:keepNext w:val="0"/>
        <w:keepLines w:val="0"/>
        <w:shd w:val="clear" w:color="auto" w:fill="auto"/>
        <w:bidi w:val="0"/>
        <w:jc w:val="left"/>
        <w:spacing w:before="0" w:after="295"/>
        <w:ind w:left="880" w:right="440" w:firstLine="0"/>
      </w:pPr>
      <w:r>
        <w:rPr>
          <w:lang w:val="pl-PL" w:eastAsia="pl-PL" w:bidi="pl-PL"/>
          <w:sz w:val="24"/>
          <w:szCs w:val="24"/>
          <w:w w:val="100"/>
          <w:spacing w:val="0"/>
          <w:color w:val="000000"/>
          <w:position w:val="0"/>
        </w:rPr>
        <w:t xml:space="preserve">0801-IWW.0921.2.2019 UNP: </w:t>
      </w:r>
      <w:r>
        <w:rPr>
          <w:rStyle w:val="CharStyle9"/>
          <w:b w:val="0"/>
          <w:bCs w:val="0"/>
        </w:rPr>
        <w:t>0801</w:t>
      </w:r>
      <w:r>
        <w:rPr>
          <w:rStyle w:val="CharStyle10"/>
        </w:rPr>
        <w:t>-</w:t>
      </w:r>
      <w:r>
        <w:rPr>
          <w:rStyle w:val="CharStyle9"/>
          <w:b w:val="0"/>
          <w:bCs w:val="0"/>
        </w:rPr>
        <w:t>19-050011</w:t>
      </w:r>
    </w:p>
    <w:p>
      <w:pPr>
        <w:pStyle w:val="Style11"/>
        <w:widowControl w:val="0"/>
        <w:keepNext/>
        <w:keepLines/>
        <w:shd w:val="clear" w:color="auto" w:fill="auto"/>
        <w:bidi w:val="0"/>
        <w:jc w:val="left"/>
        <w:spacing w:before="0" w:after="193" w:line="280" w:lineRule="exact"/>
        <w:ind w:left="3540" w:right="0" w:firstLine="0"/>
      </w:pPr>
      <w:bookmarkStart w:id="1" w:name="bookmark1"/>
      <w:r>
        <w:rPr>
          <w:lang w:val="pl-PL" w:eastAsia="pl-PL" w:bidi="pl-PL"/>
          <w:w w:val="100"/>
          <w:spacing w:val="0"/>
          <w:color w:val="000000"/>
          <w:position w:val="0"/>
        </w:rPr>
        <w:t>SPRAWOZDANIE Z KONTROLI</w:t>
      </w:r>
      <w:bookmarkEnd w:id="1"/>
    </w:p>
    <w:p>
      <w:pPr>
        <w:pStyle w:val="Style7"/>
        <w:widowControl w:val="0"/>
        <w:keepNext w:val="0"/>
        <w:keepLines w:val="0"/>
        <w:shd w:val="clear" w:color="auto" w:fill="auto"/>
        <w:bidi w:val="0"/>
        <w:jc w:val="both"/>
        <w:spacing w:before="0" w:after="240"/>
        <w:ind w:left="880" w:right="0" w:firstLine="720"/>
      </w:pPr>
      <w:r>
        <w:rPr>
          <w:lang w:val="pl-PL" w:eastAsia="pl-PL" w:bidi="pl-PL"/>
          <w:sz w:val="24"/>
          <w:szCs w:val="24"/>
          <w:w w:val="100"/>
          <w:spacing w:val="0"/>
          <w:color w:val="000000"/>
          <w:position w:val="0"/>
        </w:rPr>
        <w:t>Izba Administracji Skarbowej w Zielonej Górze na podstawie art. 51 w związku z art. 6 ust. 5 ustawy z dnia 15 lipca 2011 r. o kontroli w administracji rządowej (Dz. U. Nr 185 poz. 1092) przeprowadziła w Urzędzie Skarbowym w Gorzowie Wlkp., kontrolę w trybie uproszczonym w zakresie - Przestrzeganie tajemnicy skarbowej i innych tajemnic prawnie chronionych.</w:t>
      </w:r>
    </w:p>
    <w:p>
      <w:pPr>
        <w:pStyle w:val="Style7"/>
        <w:widowControl w:val="0"/>
        <w:keepNext w:val="0"/>
        <w:keepLines w:val="0"/>
        <w:shd w:val="clear" w:color="auto" w:fill="auto"/>
        <w:bidi w:val="0"/>
        <w:jc w:val="center"/>
        <w:spacing w:before="0" w:after="0"/>
        <w:ind w:left="20" w:right="0" w:firstLine="0"/>
      </w:pPr>
      <w:r>
        <w:rPr>
          <w:lang w:val="pl-PL" w:eastAsia="pl-PL" w:bidi="pl-PL"/>
          <w:sz w:val="24"/>
          <w:szCs w:val="24"/>
          <w:w w:val="100"/>
          <w:spacing w:val="0"/>
          <w:color w:val="000000"/>
          <w:position w:val="0"/>
        </w:rPr>
        <w:t>Kontrolę przeprowadzili:</w:t>
      </w:r>
    </w:p>
    <w:p>
      <w:pPr>
        <w:pStyle w:val="Style7"/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880" w:right="0" w:firstLine="0"/>
      </w:pPr>
      <w:r>
        <w:rPr>
          <w:lang w:val="pl-PL" w:eastAsia="pl-PL" w:bidi="pl-PL"/>
          <w:sz w:val="24"/>
          <w:szCs w:val="24"/>
          <w:w w:val="100"/>
          <w:spacing w:val="0"/>
          <w:color w:val="000000"/>
          <w:position w:val="0"/>
        </w:rPr>
        <w:t>oraz Infrastruktury Sieciowej i Serwerowej Izby Administracji Skarbowej w Zielonej Górze oraz</w:t>
      </w:r>
    </w:p>
    <w:p>
      <w:pPr>
        <w:pStyle w:val="Style7"/>
        <w:widowControl w:val="0"/>
        <w:keepNext w:val="0"/>
        <w:keepLines w:val="0"/>
        <w:shd w:val="clear" w:color="auto" w:fill="auto"/>
        <w:bidi w:val="0"/>
        <w:jc w:val="right"/>
        <w:spacing w:before="0" w:after="0"/>
        <w:ind w:left="0" w:right="0" w:firstLine="0"/>
      </w:pPr>
      <w:r>
        <w:rPr>
          <w:lang w:val="pl-PL" w:eastAsia="pl-PL" w:bidi="pl-PL"/>
          <w:sz w:val="24"/>
          <w:szCs w:val="24"/>
          <w:w w:val="100"/>
          <w:spacing w:val="0"/>
          <w:color w:val="000000"/>
          <w:position w:val="0"/>
        </w:rPr>
        <w:t>Izby Administracji Skarbowej</w:t>
      </w:r>
    </w:p>
    <w:p>
      <w:pPr>
        <w:pStyle w:val="Style7"/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880" w:right="0" w:firstLine="0"/>
      </w:pPr>
      <w:r>
        <w:rPr>
          <w:lang w:val="pl-PL" w:eastAsia="pl-PL" w:bidi="pl-PL"/>
          <w:sz w:val="24"/>
          <w:szCs w:val="24"/>
          <w:w w:val="100"/>
          <w:spacing w:val="0"/>
          <w:color w:val="000000"/>
          <w:position w:val="0"/>
        </w:rPr>
        <w:t>w Zielonej Górze w dniach od 11 stycznia 2019 r. do 29 marca 2019 r., na podstawie upoważnienia do kontroli nr 2/2019/US z dnia 10 stycznia 2019 r., które okazano przed przystąpieniem do czynności kontrolnych w Urzędzie Skarbowym w Gorzowie Wlkp.</w:t>
      </w:r>
    </w:p>
    <w:p>
      <w:pPr>
        <w:pStyle w:val="Style7"/>
        <w:widowControl w:val="0"/>
        <w:keepNext w:val="0"/>
        <w:keepLines w:val="0"/>
        <w:shd w:val="clear" w:color="auto" w:fill="auto"/>
        <w:bidi w:val="0"/>
        <w:jc w:val="both"/>
        <w:spacing w:before="0" w:after="283"/>
        <w:ind w:left="880" w:right="0" w:firstLine="0"/>
      </w:pPr>
      <w:r>
        <w:rPr>
          <w:lang w:val="pl-PL" w:eastAsia="pl-PL" w:bidi="pl-PL"/>
          <w:sz w:val="24"/>
          <w:szCs w:val="24"/>
          <w:w w:val="100"/>
          <w:spacing w:val="0"/>
          <w:color w:val="000000"/>
          <w:position w:val="0"/>
        </w:rPr>
        <w:t>Kontrolę wpisano do ewidencji kontroli Urzędu Skarbowego pod pozycją nr 1/2019.</w:t>
      </w:r>
    </w:p>
    <w:p>
      <w:pPr>
        <w:pStyle w:val="Style5"/>
        <w:widowControl w:val="0"/>
        <w:keepNext/>
        <w:keepLines/>
        <w:shd w:val="clear" w:color="auto" w:fill="auto"/>
        <w:bidi w:val="0"/>
        <w:jc w:val="left"/>
        <w:spacing w:before="0" w:after="215" w:line="220" w:lineRule="exact"/>
        <w:ind w:left="5040" w:right="0" w:firstLine="0"/>
      </w:pPr>
      <w:bookmarkStart w:id="2" w:name="bookmark2"/>
      <w:r>
        <w:rPr>
          <w:lang w:val="pl-PL" w:eastAsia="pl-PL" w:bidi="pl-PL"/>
          <w:w w:val="100"/>
          <w:spacing w:val="0"/>
          <w:color w:val="000000"/>
          <w:position w:val="0"/>
        </w:rPr>
        <w:t>USTALENIA</w:t>
      </w:r>
      <w:bookmarkEnd w:id="2"/>
    </w:p>
    <w:p>
      <w:pPr>
        <w:pStyle w:val="Style7"/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880" w:right="0" w:firstLine="720"/>
      </w:pPr>
      <w:r>
        <w:rPr>
          <w:lang w:val="pl-PL" w:eastAsia="pl-PL" w:bidi="pl-PL"/>
          <w:sz w:val="24"/>
          <w:szCs w:val="24"/>
          <w:w w:val="100"/>
          <w:spacing w:val="0"/>
          <w:color w:val="000000"/>
          <w:position w:val="0"/>
        </w:rPr>
        <w:t>W dniu 11 stycznia 2019 r. rozpoczęto kontrolę w Urzędzie Skarbowym w Gorzowie Wlkp. w zakresie przestrzeganie tajemnicy skarbowej i innych tajemnic prawnie chronionych w związku z informacją o możliwości ujawnienia tajemnicy skarbowej przez pracownika urzędu zatrudnionego w Dziale Obsługi Bezpośredniej.</w:t>
      </w:r>
    </w:p>
    <w:p>
      <w:pPr>
        <w:pStyle w:val="Style7"/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880" w:right="0" w:firstLine="720"/>
      </w:pPr>
      <w:r>
        <w:rPr>
          <w:lang w:val="pl-PL" w:eastAsia="pl-PL" w:bidi="pl-PL"/>
          <w:sz w:val="24"/>
          <w:szCs w:val="24"/>
          <w:w w:val="100"/>
          <w:spacing w:val="0"/>
          <w:color w:val="000000"/>
          <w:position w:val="0"/>
        </w:rPr>
        <w:t>W toku kontroli ustalono, że zgodnie z zakresem obowiązków do zadań szczegółowych pracownika należy kompleksowa obsługa i nadzór podmiotów poprzez ewidencjonowanie w programach specjalistycznych, do których pracownik uzyskał uprawnienia, po uprzednim przeprowadzeniu kontroli formalnych i merytorycznych, zeznań i deklaracji podatkowych oraz innych dokumentów podatników, płatników a także innych podmiotów prowadzących działalność gospodarczą a w szczególności:</w:t>
      </w:r>
    </w:p>
    <w:p>
      <w:pPr>
        <w:pStyle w:val="Style7"/>
        <w:numPr>
          <w:ilvl w:val="0"/>
          <w:numId w:val="1"/>
        </w:numPr>
        <w:tabs>
          <w:tab w:leader="none" w:pos="1604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 w:line="283" w:lineRule="exact"/>
        <w:ind w:left="1600" w:right="0"/>
      </w:pPr>
      <w:r>
        <w:rPr>
          <w:lang w:val="pl-PL" w:eastAsia="pl-PL" w:bidi="pl-PL"/>
          <w:sz w:val="24"/>
          <w:szCs w:val="24"/>
          <w:w w:val="100"/>
          <w:spacing w:val="0"/>
          <w:color w:val="000000"/>
          <w:position w:val="0"/>
        </w:rPr>
        <w:t>kompletowanie zeznań rocznych, deklaracji oraz innych dokumentów,</w:t>
      </w:r>
    </w:p>
    <w:p>
      <w:pPr>
        <w:pStyle w:val="Style7"/>
        <w:numPr>
          <w:ilvl w:val="0"/>
          <w:numId w:val="1"/>
        </w:numPr>
        <w:tabs>
          <w:tab w:leader="none" w:pos="1604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 w:line="283" w:lineRule="exact"/>
        <w:ind w:left="1600" w:right="0"/>
      </w:pPr>
      <w:r>
        <w:rPr>
          <w:lang w:val="pl-PL" w:eastAsia="pl-PL" w:bidi="pl-PL"/>
          <w:sz w:val="24"/>
          <w:szCs w:val="24"/>
          <w:w w:val="100"/>
          <w:spacing w:val="0"/>
          <w:color w:val="000000"/>
          <w:position w:val="0"/>
        </w:rPr>
        <w:t>tworzenie paczek zeznań rocznych, deklaracji oraz innych dokumentów i ich ewidencjonowanie,</w:t>
      </w:r>
    </w:p>
    <w:p>
      <w:pPr>
        <w:pStyle w:val="Style7"/>
        <w:numPr>
          <w:ilvl w:val="0"/>
          <w:numId w:val="1"/>
        </w:numPr>
        <w:tabs>
          <w:tab w:leader="none" w:pos="1604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 w:line="283" w:lineRule="exact"/>
        <w:ind w:left="1600" w:right="0"/>
      </w:pPr>
      <w:r>
        <w:rPr>
          <w:lang w:val="pl-PL" w:eastAsia="pl-PL" w:bidi="pl-PL"/>
          <w:sz w:val="24"/>
          <w:szCs w:val="24"/>
          <w:w w:val="100"/>
          <w:spacing w:val="0"/>
          <w:color w:val="000000"/>
          <w:position w:val="0"/>
        </w:rPr>
        <w:t>wprowadzanie do systemu komputerowego zeznań, deklaracji podatkowych oraz innych dokumentów wraz z ich zatwierdzaniem,</w:t>
      </w:r>
    </w:p>
    <w:p>
      <w:pPr>
        <w:pStyle w:val="Style7"/>
        <w:numPr>
          <w:ilvl w:val="0"/>
          <w:numId w:val="1"/>
        </w:numPr>
        <w:tabs>
          <w:tab w:leader="none" w:pos="1604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 w:line="283" w:lineRule="exact"/>
        <w:ind w:left="1600" w:right="0"/>
      </w:pPr>
      <w:r>
        <w:rPr>
          <w:lang w:val="pl-PL" w:eastAsia="pl-PL" w:bidi="pl-PL"/>
          <w:sz w:val="24"/>
          <w:szCs w:val="24"/>
          <w:w w:val="100"/>
          <w:spacing w:val="0"/>
          <w:color w:val="000000"/>
          <w:position w:val="0"/>
        </w:rPr>
        <w:t>kontrola formalna i merytoryczna zeznań, deklaracji oraz innych dokumentów,</w:t>
      </w:r>
    </w:p>
    <w:p>
      <w:pPr>
        <w:pStyle w:val="Style7"/>
        <w:numPr>
          <w:ilvl w:val="0"/>
          <w:numId w:val="1"/>
        </w:numPr>
        <w:tabs>
          <w:tab w:leader="none" w:pos="1604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 w:line="278" w:lineRule="exact"/>
        <w:ind w:left="1600" w:right="0"/>
      </w:pPr>
      <w:r>
        <w:rPr>
          <w:lang w:val="pl-PL" w:eastAsia="pl-PL" w:bidi="pl-PL"/>
          <w:sz w:val="24"/>
          <w:szCs w:val="24"/>
          <w:w w:val="100"/>
          <w:spacing w:val="0"/>
          <w:color w:val="000000"/>
          <w:position w:val="0"/>
        </w:rPr>
        <w:t xml:space="preserve">kontrola terminowości składanych </w:t>
      </w:r>
      <w:r>
        <w:rPr>
          <w:rStyle w:val="CharStyle13"/>
        </w:rPr>
        <w:t>zeznań</w:t>
      </w:r>
      <w:r>
        <w:rPr>
          <w:lang w:val="pl-PL" w:eastAsia="pl-PL" w:bidi="pl-PL"/>
          <w:sz w:val="24"/>
          <w:szCs w:val="24"/>
          <w:w w:val="100"/>
          <w:spacing w:val="0"/>
          <w:color w:val="000000"/>
          <w:position w:val="0"/>
        </w:rPr>
        <w:t xml:space="preserve"> i deklaracji a także dokonywanie analizy pod kątem sporządzania wniosków o naruszenie przepisów kodeksu karnego skarbowego, bądź wnioskowanie o odstąpienie od sporządzenia wniosków o naruszenie przepisów kodeksu karnego skarbowego,</w:t>
      </w:r>
    </w:p>
    <w:p>
      <w:pPr>
        <w:pStyle w:val="Style7"/>
        <w:numPr>
          <w:ilvl w:val="0"/>
          <w:numId w:val="1"/>
        </w:numPr>
        <w:tabs>
          <w:tab w:leader="none" w:pos="1604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 w:line="278" w:lineRule="exact"/>
        <w:ind w:left="1600" w:right="0"/>
      </w:pPr>
      <w:r>
        <w:rPr>
          <w:lang w:val="pl-PL" w:eastAsia="pl-PL" w:bidi="pl-PL"/>
          <w:sz w:val="24"/>
          <w:szCs w:val="24"/>
          <w:w w:val="100"/>
          <w:spacing w:val="0"/>
          <w:color w:val="000000"/>
          <w:position w:val="0"/>
        </w:rPr>
        <w:t>utrzymywanie bieżącej współpracy z innymi komórkami organizacyjnymi Urzędu w celu ustalenia właściwości danych i informacji niezbędnych do podejmowania rozstrzygnięć,</w:t>
      </w:r>
    </w:p>
    <w:p>
      <w:pPr>
        <w:pStyle w:val="Style7"/>
        <w:numPr>
          <w:ilvl w:val="0"/>
          <w:numId w:val="1"/>
        </w:numPr>
        <w:tabs>
          <w:tab w:leader="none" w:pos="1604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 w:line="278" w:lineRule="exact"/>
        <w:ind w:left="1600" w:right="0"/>
      </w:pPr>
      <w:r>
        <w:rPr>
          <w:lang w:val="pl-PL" w:eastAsia="pl-PL" w:bidi="pl-PL"/>
          <w:sz w:val="24"/>
          <w:szCs w:val="24"/>
          <w:w w:val="100"/>
          <w:spacing w:val="0"/>
          <w:color w:val="000000"/>
          <w:position w:val="0"/>
        </w:rPr>
        <w:t>rejestracja przerw i zawieszenia biegu terminu przedawnienia w programie MRP.</w:t>
      </w:r>
    </w:p>
    <w:p>
      <w:pPr>
        <w:pStyle w:val="Style7"/>
        <w:widowControl w:val="0"/>
        <w:keepNext w:val="0"/>
        <w:keepLines w:val="0"/>
        <w:shd w:val="clear" w:color="auto" w:fill="auto"/>
        <w:bidi w:val="0"/>
        <w:jc w:val="both"/>
        <w:spacing w:before="0" w:after="0" w:line="278" w:lineRule="exact"/>
        <w:ind w:left="880" w:right="0" w:firstLine="0"/>
      </w:pPr>
      <w:r>
        <w:rPr>
          <w:lang w:val="pl-PL" w:eastAsia="pl-PL" w:bidi="pl-PL"/>
          <w:sz w:val="24"/>
          <w:szCs w:val="24"/>
          <w:w w:val="100"/>
          <w:spacing w:val="0"/>
          <w:color w:val="000000"/>
          <w:position w:val="0"/>
        </w:rPr>
        <w:t>Dodatkowo pracownik w okresie objętym kontrolą raz pełnił dyżur na Sali Obsługi Podatnika gdzie przyjmował i dokumenty podatkowe, rejestrował je w systemach informatycznych urzędu oraz</w:t>
      </w:r>
    </w:p>
    <w:p>
      <w:pPr>
        <w:pStyle w:val="Style14"/>
        <w:widowControl w:val="0"/>
        <w:keepNext w:val="0"/>
        <w:keepLines w:val="0"/>
        <w:shd w:val="clear" w:color="auto" w:fill="auto"/>
        <w:bidi w:val="0"/>
        <w:spacing w:before="0" w:after="0"/>
        <w:ind w:left="0" w:right="0" w:firstLine="0"/>
        <w:sectPr>
          <w:type w:val="continuous"/>
          <w:pgSz w:w="11900" w:h="16840"/>
          <w:pgMar w:top="1071" w:left="107" w:right="1214" w:bottom="1071" w:header="0" w:footer="3" w:gutter="0"/>
          <w:rtlGutter w:val="0"/>
          <w:cols w:space="720"/>
          <w:noEndnote/>
          <w:docGrid w:linePitch="360"/>
        </w:sectPr>
      </w:pPr>
      <w:r>
        <w:rPr>
          <w:lang w:val="pl-PL" w:eastAsia="pl-PL" w:bidi="pl-PL"/>
          <w:w w:val="100"/>
          <w:spacing w:val="0"/>
          <w:color w:val="000000"/>
          <w:position w:val="0"/>
        </w:rPr>
        <w:t>1</w:t>
      </w:r>
    </w:p>
    <w:p>
      <w:pPr>
        <w:widowControl w:val="0"/>
        <w:spacing w:line="654" w:lineRule="exact"/>
      </w:pPr>
      <w:r>
        <w:pict>
          <v:shape id="_x0000_s1029" type="#_x0000_t75" style="position:absolute;margin-left:77.5pt;margin-top:0;width:38.9pt;height:33.1pt;z-index:-251658750;mso-wrap-distance-left:5.pt;mso-wrap-distance-right:5.pt;mso-position-horizontal-relative:margin" wrapcoords="0 0">
            <v:imagedata r:id="rId10" r:href="rId11"/>
            <w10:wrap anchorx="margin"/>
          </v:shape>
        </w:pict>
      </w:r>
      <w:r>
        <w:pict>
          <v:shape id="_x0000_s1030" type="#_x0000_t202" style="position:absolute;margin-left:436.3pt;margin-top:0.1pt;width:89.05pt;height:19.8pt;z-index:251657728;mso-wrap-distance-left:5.pt;mso-wrap-distance-right:5.pt;mso-position-horizontal-relative:margin" filled="f" stroked="f">
            <v:textbox style="mso-fit-shape-to-text:t" inset="0,0,0,0">
              <w:txbxContent>
                <w:p>
                  <w:pPr>
                    <w:pStyle w:val="Style3"/>
                    <w:widowControl w:val="0"/>
                    <w:keepNext w:val="0"/>
                    <w:keepLines w:val="0"/>
                    <w:shd w:val="clear" w:color="auto" w:fill="auto"/>
                    <w:bidi w:val="0"/>
                    <w:spacing w:before="0" w:after="0"/>
                    <w:ind w:left="0" w:right="0" w:firstLine="0"/>
                  </w:pPr>
                  <w:r>
                    <w:rPr>
                      <w:rStyle w:val="CharStyle19"/>
                    </w:rPr>
                    <w:t>F-077/1/027/KW/1 obowiązuje od 01.04.2014</w:t>
                  </w:r>
                </w:p>
              </w:txbxContent>
            </v:textbox>
            <w10:wrap anchorx="margin"/>
          </v:shape>
        </w:pict>
      </w:r>
    </w:p>
    <w:p>
      <w:pPr>
        <w:widowControl w:val="0"/>
        <w:rPr>
          <w:sz w:val="2"/>
          <w:szCs w:val="2"/>
        </w:rPr>
        <w:sectPr>
          <w:pgSz w:w="11900" w:h="16840"/>
          <w:pgMar w:top="1070" w:left="62" w:right="1297" w:bottom="1722" w:header="0" w:footer="3" w:gutter="0"/>
          <w:rtlGutter w:val="0"/>
          <w:cols w:space="720"/>
          <w:noEndnote/>
          <w:docGrid w:linePitch="360"/>
        </w:sectPr>
      </w:pPr>
    </w:p>
    <w:p>
      <w:pPr>
        <w:pStyle w:val="Style5"/>
        <w:widowControl w:val="0"/>
        <w:keepNext/>
        <w:keepLines/>
        <w:shd w:val="clear" w:color="auto" w:fill="auto"/>
        <w:bidi w:val="0"/>
        <w:spacing w:before="0" w:after="240"/>
        <w:ind w:left="20" w:right="0" w:firstLine="0"/>
      </w:pPr>
      <w:bookmarkStart w:id="3" w:name="bookmark3"/>
      <w:r>
        <w:rPr>
          <w:lang w:val="pl-PL" w:eastAsia="pl-PL" w:bidi="pl-PL"/>
          <w:w w:val="100"/>
          <w:spacing w:val="0"/>
          <w:color w:val="000000"/>
          <w:position w:val="0"/>
        </w:rPr>
        <w:t>IZBA ADMINISTRACJI SKARBOWEJ</w:t>
        <w:br/>
        <w:t>W ZIELONEJ GÓRZE</w:t>
      </w:r>
      <w:bookmarkEnd w:id="3"/>
    </w:p>
    <w:p>
      <w:pPr>
        <w:pStyle w:val="Style7"/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860" w:right="0" w:firstLine="0"/>
      </w:pPr>
      <w:r>
        <w:rPr>
          <w:lang w:val="pl-PL" w:eastAsia="pl-PL" w:bidi="pl-PL"/>
          <w:sz w:val="24"/>
          <w:szCs w:val="24"/>
          <w:w w:val="100"/>
          <w:spacing w:val="0"/>
          <w:color w:val="000000"/>
          <w:position w:val="0"/>
        </w:rPr>
        <w:t>udzielał podatnikom informacji ustnych. W kontrolowanym okresie pracownik generował z systemu i podpisywał zaświadczenia o dochodach i przychodach podatników. Pracownik opracowywał również projekty pism w sprawach związanych z deklaracjami składanymi w Urzędzie.</w:t>
      </w:r>
    </w:p>
    <w:p>
      <w:pPr>
        <w:pStyle w:val="Style7"/>
        <w:widowControl w:val="0"/>
        <w:keepNext w:val="0"/>
        <w:keepLines w:val="0"/>
        <w:shd w:val="clear" w:color="auto" w:fill="auto"/>
        <w:bidi w:val="0"/>
        <w:jc w:val="both"/>
        <w:spacing w:before="0" w:after="0"/>
        <w:ind w:left="860" w:right="0" w:firstLine="740"/>
      </w:pPr>
      <w:r>
        <w:rPr>
          <w:lang w:val="pl-PL" w:eastAsia="pl-PL" w:bidi="pl-PL"/>
          <w:sz w:val="24"/>
          <w:szCs w:val="24"/>
          <w:w w:val="100"/>
          <w:spacing w:val="0"/>
          <w:color w:val="000000"/>
          <w:position w:val="0"/>
        </w:rPr>
        <w:t>W związku z zakresem realizowanych zadań pracownik posiadał upoważnienia Naczelnika Urzędu Skarbowego do podpisywania akceptacji zwrotów w podatku dochodowym do wysokości 5.000 zł oraz podpisywania zaświadczeń o dochodach i przychodach, wydawanych na podstawie rozporządzenia Ministra Finansów w sprawie zaświadczeń wydawanych przez organy podatkowe.</w:t>
      </w:r>
    </w:p>
    <w:p>
      <w:pPr>
        <w:pStyle w:val="Style7"/>
        <w:widowControl w:val="0"/>
        <w:keepNext w:val="0"/>
        <w:keepLines w:val="0"/>
        <w:shd w:val="clear" w:color="auto" w:fill="auto"/>
        <w:bidi w:val="0"/>
        <w:jc w:val="both"/>
        <w:spacing w:before="0" w:after="240"/>
        <w:ind w:left="860" w:right="0" w:firstLine="740"/>
      </w:pPr>
      <w:r>
        <w:rPr>
          <w:lang w:val="pl-PL" w:eastAsia="pl-PL" w:bidi="pl-PL"/>
          <w:sz w:val="24"/>
          <w:szCs w:val="24"/>
          <w:w w:val="100"/>
          <w:spacing w:val="0"/>
          <w:color w:val="000000"/>
          <w:position w:val="0"/>
        </w:rPr>
        <w:t>Pracownik posiadał uprawnienia do następujących aplikacji: Biblioteka akt, Czynności majątkowe, Kontrola, Poltax, Poltax 2B, SP*ED, e-Orus, Ewidencje CUI, e-Puap, System Ewidencji i Rejestracji Centralnej, Scentralizowany system poboru. Dodatkowo pracownik miał dostęp do Internetu oraz poczty internatowej.</w:t>
      </w:r>
    </w:p>
    <w:p>
      <w:pPr>
        <w:pStyle w:val="Style7"/>
        <w:widowControl w:val="0"/>
        <w:keepNext w:val="0"/>
        <w:keepLines w:val="0"/>
        <w:shd w:val="clear" w:color="auto" w:fill="auto"/>
        <w:bidi w:val="0"/>
        <w:jc w:val="both"/>
        <w:spacing w:before="0" w:after="283"/>
        <w:ind w:left="860" w:right="0" w:firstLine="740"/>
      </w:pPr>
      <w:r>
        <w:rPr>
          <w:lang w:val="pl-PL" w:eastAsia="pl-PL" w:bidi="pl-PL"/>
          <w:sz w:val="24"/>
          <w:szCs w:val="24"/>
          <w:w w:val="100"/>
          <w:spacing w:val="0"/>
          <w:color w:val="000000"/>
          <w:position w:val="0"/>
        </w:rPr>
        <w:t>W trakcie kontroli na stanowisku pracy pracownika nie stwierdzono, dokumentów w formie papierowej, które wychodziły by poza zakres realizowanych zadań, a stwierdzone dokumenty zawierające informacje objęte tajemnica skarbową były przechowywane prawidłowo. Również w wyniku analizy danych zawartych na dyskach twardych komputerów, przeprowadzonej standardowymi środkami dostępnymi w jednostce kontrolującej, nie wykazała szczegółowych danych dotyczących poszczególnych podatników, danych sugerujących, że pracownik przeglądał dostępne systemy informatyczne w celu zgromadzenia danych o podmiotach wychodzących poza zakres zadań. Natomiast systemy informatyczne dostępne dla pracownika nie dają możliwości wygenerowania informacji o danych przeglądanych przez pracownika (dane systemy nie logują tak szczegółowych informacji a tylko dane odnośnie rozpoczęcia i zakończenia pracy).</w:t>
      </w:r>
    </w:p>
    <w:p>
      <w:pPr>
        <w:pStyle w:val="Style5"/>
        <w:widowControl w:val="0"/>
        <w:keepNext/>
        <w:keepLines/>
        <w:shd w:val="clear" w:color="auto" w:fill="auto"/>
        <w:bidi w:val="0"/>
        <w:jc w:val="left"/>
        <w:spacing w:before="0" w:after="206" w:line="220" w:lineRule="exact"/>
        <w:ind w:left="3160" w:right="0" w:firstLine="0"/>
      </w:pPr>
      <w:bookmarkStart w:id="4" w:name="bookmark4"/>
      <w:r>
        <w:rPr>
          <w:lang w:val="pl-PL" w:eastAsia="pl-PL" w:bidi="pl-PL"/>
          <w:w w:val="100"/>
          <w:spacing w:val="0"/>
          <w:color w:val="000000"/>
          <w:position w:val="0"/>
        </w:rPr>
        <w:t>OCENA KONTROLOWANEJ DZIAŁALNOŚCI</w:t>
      </w:r>
      <w:bookmarkEnd w:id="4"/>
    </w:p>
    <w:p>
      <w:pPr>
        <w:pStyle w:val="Style7"/>
        <w:widowControl w:val="0"/>
        <w:keepNext w:val="0"/>
        <w:keepLines w:val="0"/>
        <w:shd w:val="clear" w:color="auto" w:fill="auto"/>
        <w:bidi w:val="0"/>
        <w:jc w:val="both"/>
        <w:spacing w:before="0" w:after="287" w:line="278" w:lineRule="exact"/>
        <w:ind w:left="860" w:right="0" w:firstLine="740"/>
      </w:pPr>
      <w:r>
        <w:rPr>
          <w:lang w:val="pl-PL" w:eastAsia="pl-PL" w:bidi="pl-PL"/>
          <w:sz w:val="24"/>
          <w:szCs w:val="24"/>
          <w:w w:val="100"/>
          <w:spacing w:val="0"/>
          <w:color w:val="000000"/>
          <w:position w:val="0"/>
        </w:rPr>
        <w:t>W wyniku kontroli nie stwierdzono nieprawidłowości w zakresie ochrony tajemnicy skarbowej. Na stanowisku pracownika nie było dokumentów wykraczających poza zakres zadań. Dokumenty zostały zamknięte i zabezpieczone przed dostępem osób niepowołanych. Również dane zapisane na komputerze nie wychodziły poza zakres zadań realizowanych przez pracownika.</w:t>
      </w:r>
    </w:p>
    <w:p>
      <w:pPr>
        <w:pStyle w:val="Style5"/>
        <w:widowControl w:val="0"/>
        <w:keepNext/>
        <w:keepLines/>
        <w:shd w:val="clear" w:color="auto" w:fill="auto"/>
        <w:bidi w:val="0"/>
        <w:jc w:val="left"/>
        <w:spacing w:before="0" w:after="242" w:line="220" w:lineRule="exact"/>
        <w:ind w:left="4420" w:right="0" w:firstLine="0"/>
      </w:pPr>
      <w:bookmarkStart w:id="5" w:name="bookmark5"/>
      <w:r>
        <w:rPr>
          <w:lang w:val="pl-PL" w:eastAsia="pl-PL" w:bidi="pl-PL"/>
          <w:w w:val="100"/>
          <w:spacing w:val="0"/>
          <w:color w:val="000000"/>
          <w:position w:val="0"/>
        </w:rPr>
        <w:t>NIEPRAWIDŁOWOŚCI</w:t>
      </w:r>
      <w:bookmarkEnd w:id="5"/>
    </w:p>
    <w:p>
      <w:pPr>
        <w:pStyle w:val="Style7"/>
        <w:widowControl w:val="0"/>
        <w:keepNext w:val="0"/>
        <w:keepLines w:val="0"/>
        <w:shd w:val="clear" w:color="auto" w:fill="auto"/>
        <w:bidi w:val="0"/>
        <w:jc w:val="both"/>
        <w:spacing w:before="0" w:after="244" w:line="240" w:lineRule="exact"/>
        <w:ind w:left="860" w:right="0" w:firstLine="0"/>
      </w:pPr>
      <w:r>
        <w:rPr>
          <w:lang w:val="pl-PL" w:eastAsia="pl-PL" w:bidi="pl-PL"/>
          <w:sz w:val="24"/>
          <w:szCs w:val="24"/>
          <w:w w:val="100"/>
          <w:spacing w:val="0"/>
          <w:color w:val="000000"/>
          <w:position w:val="0"/>
        </w:rPr>
        <w:t>W wyniku kontroli nie stwierdzono nieprawidłowości.</w:t>
      </w:r>
    </w:p>
    <w:p>
      <w:pPr>
        <w:pStyle w:val="Style5"/>
        <w:widowControl w:val="0"/>
        <w:keepNext/>
        <w:keepLines/>
        <w:shd w:val="clear" w:color="auto" w:fill="auto"/>
        <w:bidi w:val="0"/>
        <w:jc w:val="left"/>
        <w:spacing w:before="0" w:after="237" w:line="220" w:lineRule="exact"/>
        <w:ind w:left="4980" w:right="0" w:firstLine="0"/>
      </w:pPr>
      <w:bookmarkStart w:id="6" w:name="bookmark6"/>
      <w:r>
        <w:rPr>
          <w:lang w:val="pl-PL" w:eastAsia="pl-PL" w:bidi="pl-PL"/>
          <w:w w:val="100"/>
          <w:spacing w:val="0"/>
          <w:color w:val="000000"/>
          <w:position w:val="0"/>
        </w:rPr>
        <w:t>ZALECENIA</w:t>
      </w:r>
      <w:bookmarkEnd w:id="6"/>
    </w:p>
    <w:p>
      <w:pPr>
        <w:pStyle w:val="Style7"/>
        <w:widowControl w:val="0"/>
        <w:keepNext w:val="0"/>
        <w:keepLines w:val="0"/>
        <w:shd w:val="clear" w:color="auto" w:fill="auto"/>
        <w:bidi w:val="0"/>
        <w:jc w:val="both"/>
        <w:spacing w:before="0" w:after="533" w:line="240" w:lineRule="exact"/>
        <w:ind w:left="860" w:right="0" w:firstLine="0"/>
      </w:pPr>
      <w:r>
        <w:rPr>
          <w:lang w:val="pl-PL" w:eastAsia="pl-PL" w:bidi="pl-PL"/>
          <w:sz w:val="24"/>
          <w:szCs w:val="24"/>
          <w:w w:val="100"/>
          <w:spacing w:val="0"/>
          <w:color w:val="000000"/>
          <w:position w:val="0"/>
        </w:rPr>
        <w:t>Zaleceń nie formułowano.</w:t>
      </w:r>
    </w:p>
    <w:p>
      <w:pPr>
        <w:pStyle w:val="Style7"/>
        <w:widowControl w:val="0"/>
        <w:keepNext w:val="0"/>
        <w:keepLines w:val="0"/>
        <w:shd w:val="clear" w:color="auto" w:fill="auto"/>
        <w:bidi w:val="0"/>
        <w:jc w:val="both"/>
        <w:spacing w:before="0" w:after="528" w:line="240" w:lineRule="exact"/>
        <w:ind w:left="860" w:right="0" w:firstLine="0"/>
      </w:pPr>
      <w:r>
        <w:rPr>
          <w:lang w:val="pl-PL" w:eastAsia="pl-PL" w:bidi="pl-PL"/>
          <w:sz w:val="24"/>
          <w:szCs w:val="24"/>
          <w:w w:val="100"/>
          <w:spacing w:val="0"/>
          <w:color w:val="000000"/>
          <w:position w:val="0"/>
        </w:rPr>
        <w:t>Sprawozdanie z kontroli liczy łącznie 2 strony.</w:t>
      </w:r>
    </w:p>
    <w:p>
      <w:pPr>
        <w:pStyle w:val="Style7"/>
        <w:widowControl w:val="0"/>
        <w:keepNext w:val="0"/>
        <w:keepLines w:val="0"/>
        <w:shd w:val="clear" w:color="auto" w:fill="auto"/>
        <w:bidi w:val="0"/>
        <w:jc w:val="left"/>
        <w:spacing w:before="0" w:after="0" w:line="240" w:lineRule="exact"/>
        <w:ind w:left="6820" w:right="0" w:firstLine="0"/>
        <w:sectPr>
          <w:type w:val="continuous"/>
          <w:pgSz w:w="11900" w:h="16840"/>
          <w:pgMar w:top="1776" w:left="62" w:right="1297" w:bottom="2448" w:header="0" w:footer="3" w:gutter="0"/>
          <w:rtlGutter w:val="0"/>
          <w:cols w:space="720"/>
          <w:noEndnote/>
          <w:docGrid w:linePitch="360"/>
        </w:sectPr>
      </w:pPr>
      <w:r>
        <w:rPr>
          <w:lang w:val="pl-PL" w:eastAsia="pl-PL" w:bidi="pl-PL"/>
          <w:sz w:val="24"/>
          <w:szCs w:val="24"/>
          <w:w w:val="100"/>
          <w:spacing w:val="0"/>
          <w:color w:val="000000"/>
          <w:position w:val="0"/>
        </w:rPr>
        <w:t>Kierownik jednostki kontrolującej</w:t>
      </w:r>
    </w:p>
    <w:p>
      <w:pPr>
        <w:widowControl w:val="0"/>
        <w:spacing w:line="193" w:lineRule="exact"/>
        <w:rPr>
          <w:sz w:val="15"/>
          <w:szCs w:val="15"/>
        </w:rPr>
      </w:pPr>
    </w:p>
    <w:p>
      <w:pPr>
        <w:widowControl w:val="0"/>
        <w:rPr>
          <w:sz w:val="2"/>
          <w:szCs w:val="2"/>
        </w:rPr>
        <w:sectPr>
          <w:type w:val="continuous"/>
          <w:pgSz w:w="11900" w:h="16840"/>
          <w:pgMar w:top="1070" w:left="0" w:right="0" w:bottom="1070" w:header="0" w:footer="3" w:gutter="0"/>
          <w:rtlGutter w:val="0"/>
          <w:cols w:space="720"/>
          <w:noEndnote/>
          <w:docGrid w:linePitch="360"/>
        </w:sectPr>
      </w:pPr>
    </w:p>
    <w:p>
      <w:pPr>
        <w:widowControl w:val="0"/>
        <w:spacing w:line="360" w:lineRule="exact"/>
      </w:pPr>
      <w:r>
        <w:pict>
          <v:shape id="_x0000_s1031" type="#_x0000_t75" style="position:absolute;margin-left:350.65pt;margin-top:0;width:138.7pt;height:58.1pt;z-index:-251658749;mso-wrap-distance-left:5.pt;mso-wrap-distance-right:5.pt;mso-position-horizontal-relative:margin" wrapcoords="0 0">
            <v:imagedata r:id="rId12" r:href="rId13"/>
            <w10:wrap anchorx="margin"/>
          </v:shape>
        </w:pict>
      </w:r>
    </w:p>
    <w:p>
      <w:pPr>
        <w:widowControl w:val="0"/>
        <w:spacing w:line="360" w:lineRule="exact"/>
      </w:pPr>
    </w:p>
    <w:p>
      <w:pPr>
        <w:widowControl w:val="0"/>
        <w:spacing w:line="434" w:lineRule="exact"/>
      </w:pPr>
    </w:p>
    <w:p>
      <w:pPr>
        <w:widowControl w:val="0"/>
        <w:rPr>
          <w:sz w:val="2"/>
          <w:szCs w:val="2"/>
        </w:rPr>
      </w:pPr>
    </w:p>
    <w:sectPr>
      <w:type w:val="continuous"/>
      <w:pgSz w:w="11900" w:h="16840"/>
      <w:pgMar w:top="1070" w:left="62" w:right="1297" w:bottom="1070" w:header="0" w:footer="3" w:gutter="0"/>
      <w:rtlGutter w:val="0"/>
      <w:cols w:space="720"/>
      <w:noEndnote/>
      <w:docGrid w:linePitch="360"/>
    </w:sectPr>
  </w:body>
</w:document>
</file>

<file path=word/footer1.xml><?xml version="1.0" encoding="utf-8"?>
<w:ftr xmlns:w="http://schemas.openxmlformats.org/wordprocessingml/2006/main" xmlns:r="http://schemas.openxmlformats.org/officeDocument/2006/relationships" xmlns:wp="http://schemas.openxmlformats.org/drawingml/2006/wordprocessingDrawing" xmlns:v="urn:schemas-microsoft-com:vml" xmlns:o="urn:schemas-microsoft-com:office:office" xmlns:w10="urn:schemas-microsoft-com:office:word">
  <w:p>
    <w:pPr>
      <w:widowControl w:val="0"/>
      <w:rPr>
        <w:sz w:val="2"/>
        <w:szCs w:val="2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style="position:absolute;margin-left:524.15pt;margin-top:759.65pt;width:4.3pt;height:6.95pt;z-index:-188744063;mso-wrap-style:none;mso-wrap-distance-left:5.pt;mso-wrap-distance-right:5.pt;mso-position-horizontal-relative:page;mso-position-vertical-relative:page" wrapcoords="0 0" filled="f" stroked="f">
          <v:textbox style="mso-fit-shape-to-text:t" inset="0,0,0,0">
            <w:txbxContent>
              <w:p>
                <w:pPr>
                  <w:pStyle w:val="Style16"/>
                  <w:widowControl w:val="0"/>
                  <w:keepNext w:val="0"/>
                  <w:keepLines w:val="0"/>
                  <w:shd w:val="clear" w:color="auto" w:fill="auto"/>
                  <w:bidi w:val="0"/>
                  <w:jc w:val="left"/>
                  <w:spacing w:before="0" w:after="0" w:line="240" w:lineRule="auto"/>
                  <w:ind w:left="0" w:right="0" w:firstLine="0"/>
                </w:pPr>
                <w:r>
                  <w:rPr>
                    <w:rStyle w:val="CharStyle18"/>
                  </w:rPr>
                  <w:t>2</w:t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="http://schemas.openxmlformats.org/wordprocessingml/2006/main" xmlns:r="http://schemas.openxmlformats.org/officeDocument/2006/relationships" xmlns:wp="http://schemas.openxmlformats.org/drawingml/2006/wordprocessingDrawing" xmlns:v="urn:schemas-microsoft-com:vml" xmlns:o="urn:schemas-microsoft-com:office:office" xmlns:w10="urn:schemas-microsoft-com:office:word">
  <w:footnote w:id="0" w:type="separator">
    <w:p>
      <w:r/>
    </w:p>
  </w:footnote>
  <w:footnote w:id="1" w:type="continuationSeparator">
    <w:p>
      <w:r/>
    </w:p>
  </w:footnote>
</w:footnotes>
</file>

<file path=word/numbering.xml><?xml version="1.0" encoding="utf-8"?>
<w:numbering xmlns:w="http://schemas.openxmlformats.org/wordprocessingml/2006/main" xmlns:r="http://schemas.openxmlformats.org/officeDocument/2006/relationships" xmlns:wp="http://schemas.openxmlformats.org/drawingml/2006/wordprocessingDrawing" xmlns:v="urn:schemas-microsoft-com:vml" xmlns:o="urn:schemas-microsoft-com:office:office" xmlns:w10="urn:schemas-microsoft-com:office:word">
  <w:abstractNum w:abstractNumId="0">
    <w:multiLevelType w:val="multilevel"/>
    <w:lvl w:ilvl="0">
      <w:start w:val="1"/>
      <w:numFmt w:val="bullet"/>
      <w:lvlText w:val="-"/>
      <w:rPr>
        <w:lang w:val="pl-PL" w:eastAsia="pl-PL" w:bidi="pl-PL"/>
        <w:b w:val="0"/>
        <w:bCs w:val="0"/>
        <w:i w:val="0"/>
        <w:iCs w:val="0"/>
        <w:u w:val="none"/>
        <w:strike w:val="0"/>
        <w:smallCaps w:val="0"/>
        <w:sz w:val="24"/>
        <w:szCs w:val="24"/>
        <w:rFonts w:ascii="Times New Roman" w:eastAsia="Times New Roman" w:hAnsi="Times New Roman" w:cs="Times New Roman"/>
        <w:w w:val="100"/>
        <w:spacing w:val="0"/>
        <w:color w:val="000000"/>
        <w:position w:val="0"/>
      </w:rPr>
    </w:lvl>
  </w:abstractNum>
  <w:num w:numId="1">
    <w:abstractNumId w:val="0"/>
  </w:num>
</w:numbering>
</file>

<file path=word/settings.xml><?xml version="1.0" encoding="utf-8"?>
<w:settings xmlns:w="http://schemas.openxmlformats.org/wordprocessingml/2006/main" xmlns:r="http://schemas.openxmlformats.org/officeDocument/2006/relationships" xmlns:wp="http://schemas.openxmlformats.org/drawingml/2006/wordprocessingDrawing" xmlns:v="urn:schemas-microsoft-com:vml" xmlns:o="urn:schemas-microsoft-com:office:office" xmlns:w10="urn:schemas-microsoft-com:office:word">
  <w:zoom w:val="fullPage"/>
  <w:footnotePr>
    <w:pos w:val="pageBottom"/>
    <w:numFmt w:val="decimal"/>
    <w:numRestart w:val="continuous"/>
    <w:footnote w:id="0"/>
    <w:footnote w:id="1"/>
  </w:footnotePr>
  <w:drawingGridHorizontalSpacing w:val="181"/>
  <w:drawingGridVerticalSpacing w:val="181"/>
  <w:displayHorizontalDrawingGridEvery w:val="1"/>
  <w:displayVerticalDrawingGridEvery w:val="1"/>
  <w:characterSpacingControl w:val="compressPunctuation"/>
  <w:compat>
    <w:doNotExpandShiftReturn/>
  </w:compat>
</w:settings>
</file>

<file path=word/styles.xml><?xml version="1.0" encoding="utf-8"?>
<w:styles xmlns:w="http://schemas.openxmlformats.org/wordprocessingml/2006/main" xmlns:r="http://schemas.openxmlformats.org/officeDocument/2006/relationships" xmlns:wp="http://schemas.openxmlformats.org/drawingml/2006/wordprocessingDrawing" xmlns:v="urn:schemas-microsoft-com:vml" xmlns:o="urn:schemas-microsoft-com:office:office" xmlns:w10="urn:schemas-microsoft-com:office:word">
  <w:docDefaults>
    <w:rPrDefault>
      <w:rPr>
        <w:rFonts w:ascii="Courier New" w:eastAsia="Courier New" w:hAnsi="Courier New" w:cs="Courier New"/>
        <w:sz w:val="24"/>
        <w:szCs w:val="24"/>
        <w:lang w:val="pl-PL" w:eastAsia="pl-PL" w:bidi="pl-PL"/>
      </w:rPr>
    </w:rPrDefault>
    <w:pPrDefault>
      <w:pPr>
        <w:widowControl w:val="0"/>
        <w:keepNext w:val="0"/>
        <w:keepLines w:val="0"/>
        <w:shd w:val="clear" w:color="auto" w:fill="auto"/>
        <w:bidi w:val="0"/>
        <w:jc w:val="left"/>
        <w:spacing w:before="0" w:after="0" w:line="240" w:lineRule="auto"/>
        <w:ind w:left="0" w:right="0" w:firstLine="0"/>
      </w:pPr>
    </w:pPrDefault>
  </w:docDefaults>
  <w:style w:type="paragraph" w:default="1" w:styleId="Normal">
    <w:name w:val="Normal"/>
    <w:pPr>
      <w:widowControl w:val="0"/>
      <w:keepNext w:val="0"/>
      <w:keepLines w:val="0"/>
      <w:shd w:val="clear" w:color="auto" w:fill="auto"/>
      <w:bidi w:val="0"/>
      <w:jc w:val="left"/>
      <w:spacing w:before="0" w:after="0" w:line="240" w:lineRule="auto"/>
      <w:ind w:left="0" w:right="0" w:firstLine="0"/>
    </w:pPr>
    <w:rPr>
      <w:lang w:val="pl-PL" w:eastAsia="pl-PL" w:bidi="pl-PL"/>
      <w:sz w:val="24"/>
      <w:szCs w:val="24"/>
      <w:rFonts w:ascii="Courier New" w:eastAsia="Courier New" w:hAnsi="Courier New" w:cs="Courier New"/>
      <w:w w:val="100"/>
      <w:spacing w:val="0"/>
      <w:color w:val="000000"/>
      <w:position w:val="0"/>
    </w:rPr>
  </w:style>
  <w:style w:type="character" w:default="1" w:styleId="DefaultParagraphFont">
    <w:name w:val="Default Paragraph Font"/>
    <w:rPr>
      <w:lang w:val="pl-PL" w:eastAsia="pl-PL" w:bidi="pl-PL"/>
      <w:sz w:val="24"/>
      <w:szCs w:val="24"/>
      <w:rFonts w:ascii="Courier New" w:eastAsia="Courier New" w:hAnsi="Courier New" w:cs="Courier New"/>
      <w:w w:val="100"/>
      <w:spacing w:val="0"/>
      <w:color w:val="000000"/>
      <w:position w:val="0"/>
    </w:rPr>
  </w:style>
  <w:style w:type="character" w:styleId="Hyperlink">
    <w:name w:val="Hyperlink"/>
    <w:basedOn w:val="DefaultParagraphFont"/>
    <w:rPr>
      <w:u w:val="single"/>
      <w:color w:val="000080"/>
    </w:rPr>
  </w:style>
  <w:style w:type="character" w:customStyle="1" w:styleId="CharStyle4">
    <w:name w:val="Tekst treści (3)_"/>
    <w:basedOn w:val="DefaultParagraphFont"/>
    <w:link w:val="Style3"/>
    <w:rPr>
      <w:b w:val="0"/>
      <w:bCs w:val="0"/>
      <w:i w:val="0"/>
      <w:iCs w:val="0"/>
      <w:u w:val="none"/>
      <w:strike w:val="0"/>
      <w:smallCaps w:val="0"/>
      <w:sz w:val="16"/>
      <w:szCs w:val="16"/>
      <w:rFonts w:ascii="Times New Roman" w:eastAsia="Times New Roman" w:hAnsi="Times New Roman" w:cs="Times New Roman"/>
    </w:rPr>
  </w:style>
  <w:style w:type="character" w:customStyle="1" w:styleId="CharStyle6">
    <w:name w:val="Nagłówek #2_"/>
    <w:basedOn w:val="DefaultParagraphFont"/>
    <w:link w:val="Style5"/>
    <w:rPr>
      <w:b/>
      <w:bCs/>
      <w:i w:val="0"/>
      <w:iCs w:val="0"/>
      <w:u w:val="none"/>
      <w:strike w:val="0"/>
      <w:smallCaps w:val="0"/>
      <w:sz w:val="22"/>
      <w:szCs w:val="22"/>
      <w:rFonts w:ascii="Times New Roman" w:eastAsia="Times New Roman" w:hAnsi="Times New Roman" w:cs="Times New Roman"/>
    </w:rPr>
  </w:style>
  <w:style w:type="character" w:customStyle="1" w:styleId="CharStyle8">
    <w:name w:val="Tekst treści (2)_"/>
    <w:basedOn w:val="DefaultParagraphFont"/>
    <w:link w:val="Style7"/>
    <w:rPr>
      <w:b w:val="0"/>
      <w:bCs w:val="0"/>
      <w:i w:val="0"/>
      <w:iCs w:val="0"/>
      <w:u w:val="none"/>
      <w:strike w:val="0"/>
      <w:smallCaps w:val="0"/>
      <w:rFonts w:ascii="Times New Roman" w:eastAsia="Times New Roman" w:hAnsi="Times New Roman" w:cs="Times New Roman"/>
    </w:rPr>
  </w:style>
  <w:style w:type="character" w:customStyle="1" w:styleId="CharStyle9">
    <w:name w:val="Tekst treści (2) + Verdana,8,5 pt"/>
    <w:basedOn w:val="CharStyle8"/>
    <w:rPr>
      <w:lang w:val="pl-PL" w:eastAsia="pl-PL" w:bidi="pl-PL"/>
      <w:b/>
      <w:bCs/>
      <w:sz w:val="17"/>
      <w:szCs w:val="17"/>
      <w:rFonts w:ascii="Verdana" w:eastAsia="Verdana" w:hAnsi="Verdana" w:cs="Verdana"/>
      <w:w w:val="100"/>
      <w:spacing w:val="0"/>
      <w:color w:val="000000"/>
      <w:position w:val="0"/>
    </w:rPr>
  </w:style>
  <w:style w:type="character" w:customStyle="1" w:styleId="CharStyle10">
    <w:name w:val="Tekst treści (2) + 4 pt"/>
    <w:basedOn w:val="CharStyle8"/>
    <w:rPr>
      <w:lang w:val="pl-PL" w:eastAsia="pl-PL" w:bidi="pl-PL"/>
      <w:sz w:val="8"/>
      <w:szCs w:val="8"/>
      <w:w w:val="100"/>
      <w:spacing w:val="0"/>
      <w:color w:val="000000"/>
      <w:position w:val="0"/>
    </w:rPr>
  </w:style>
  <w:style w:type="character" w:customStyle="1" w:styleId="CharStyle12">
    <w:name w:val="Nagłówek #1_"/>
    <w:basedOn w:val="DefaultParagraphFont"/>
    <w:link w:val="Style11"/>
    <w:rPr>
      <w:b w:val="0"/>
      <w:bCs w:val="0"/>
      <w:i w:val="0"/>
      <w:iCs w:val="0"/>
      <w:u w:val="none"/>
      <w:strike w:val="0"/>
      <w:smallCaps w:val="0"/>
      <w:sz w:val="28"/>
      <w:szCs w:val="28"/>
      <w:rFonts w:ascii="Georgia" w:eastAsia="Georgia" w:hAnsi="Georgia" w:cs="Georgia"/>
    </w:rPr>
  </w:style>
  <w:style w:type="character" w:customStyle="1" w:styleId="CharStyle13">
    <w:name w:val="Tekst treści (2) + Kursywa"/>
    <w:basedOn w:val="CharStyle8"/>
    <w:rPr>
      <w:lang w:val="pl-PL" w:eastAsia="pl-PL" w:bidi="pl-PL"/>
      <w:i/>
      <w:iCs/>
      <w:sz w:val="24"/>
      <w:szCs w:val="24"/>
      <w:w w:val="100"/>
      <w:spacing w:val="0"/>
      <w:color w:val="000000"/>
      <w:position w:val="0"/>
    </w:rPr>
  </w:style>
  <w:style w:type="character" w:customStyle="1" w:styleId="CharStyle15">
    <w:name w:val="Tekst treści (4)_"/>
    <w:basedOn w:val="DefaultParagraphFont"/>
    <w:link w:val="Style14"/>
    <w:rPr>
      <w:b w:val="0"/>
      <w:bCs w:val="0"/>
      <w:i w:val="0"/>
      <w:iCs w:val="0"/>
      <w:u w:val="none"/>
      <w:strike w:val="0"/>
      <w:smallCaps w:val="0"/>
      <w:sz w:val="18"/>
      <w:szCs w:val="18"/>
      <w:rFonts w:ascii="Gulim" w:eastAsia="Gulim" w:hAnsi="Gulim" w:cs="Gulim"/>
    </w:rPr>
  </w:style>
  <w:style w:type="character" w:customStyle="1" w:styleId="CharStyle17">
    <w:name w:val="Nagłówek lub stopka_"/>
    <w:basedOn w:val="DefaultParagraphFont"/>
    <w:link w:val="Style16"/>
    <w:rPr>
      <w:b w:val="0"/>
      <w:bCs w:val="0"/>
      <w:i w:val="0"/>
      <w:iCs w:val="0"/>
      <w:u w:val="none"/>
      <w:strike w:val="0"/>
      <w:smallCaps w:val="0"/>
      <w:sz w:val="20"/>
      <w:szCs w:val="20"/>
      <w:rFonts w:ascii="Times New Roman" w:eastAsia="Times New Roman" w:hAnsi="Times New Roman" w:cs="Times New Roman"/>
    </w:rPr>
  </w:style>
  <w:style w:type="character" w:customStyle="1" w:styleId="CharStyle18">
    <w:name w:val="Nagłówek lub stopka"/>
    <w:basedOn w:val="CharStyle17"/>
    <w:rPr>
      <w:lang w:val="pl-PL" w:eastAsia="pl-PL" w:bidi="pl-PL"/>
      <w:w w:val="100"/>
      <w:spacing w:val="0"/>
      <w:color w:val="000000"/>
      <w:position w:val="0"/>
    </w:rPr>
  </w:style>
  <w:style w:type="character" w:customStyle="1" w:styleId="CharStyle19">
    <w:name w:val="Tekst treści (3) Exact"/>
    <w:basedOn w:val="DefaultParagraphFont"/>
    <w:rPr>
      <w:b w:val="0"/>
      <w:bCs w:val="0"/>
      <w:i w:val="0"/>
      <w:iCs w:val="0"/>
      <w:u w:val="none"/>
      <w:strike w:val="0"/>
      <w:smallCaps w:val="0"/>
      <w:sz w:val="16"/>
      <w:szCs w:val="16"/>
      <w:rFonts w:ascii="Times New Roman" w:eastAsia="Times New Roman" w:hAnsi="Times New Roman" w:cs="Times New Roman"/>
    </w:rPr>
  </w:style>
  <w:style w:type="paragraph" w:customStyle="1" w:styleId="Style3">
    <w:name w:val="Tekst treści (3)"/>
    <w:basedOn w:val="Normal"/>
    <w:link w:val="CharStyle4"/>
    <w:pPr>
      <w:widowControl w:val="0"/>
      <w:shd w:val="clear" w:color="auto" w:fill="FFFFFF"/>
      <w:jc w:val="right"/>
      <w:spacing w:after="300" w:line="182" w:lineRule="exact"/>
    </w:pPr>
    <w:rPr>
      <w:b w:val="0"/>
      <w:bCs w:val="0"/>
      <w:i w:val="0"/>
      <w:iCs w:val="0"/>
      <w:u w:val="none"/>
      <w:strike w:val="0"/>
      <w:smallCaps w:val="0"/>
      <w:sz w:val="16"/>
      <w:szCs w:val="16"/>
      <w:rFonts w:ascii="Times New Roman" w:eastAsia="Times New Roman" w:hAnsi="Times New Roman" w:cs="Times New Roman"/>
    </w:rPr>
  </w:style>
  <w:style w:type="paragraph" w:customStyle="1" w:styleId="Style5">
    <w:name w:val="Nagłówek #2"/>
    <w:basedOn w:val="Normal"/>
    <w:link w:val="CharStyle6"/>
    <w:pPr>
      <w:widowControl w:val="0"/>
      <w:shd w:val="clear" w:color="auto" w:fill="FFFFFF"/>
      <w:jc w:val="center"/>
      <w:outlineLvl w:val="1"/>
      <w:spacing w:before="300" w:after="240" w:line="274" w:lineRule="exact"/>
    </w:pPr>
    <w:rPr>
      <w:b/>
      <w:bCs/>
      <w:i w:val="0"/>
      <w:iCs w:val="0"/>
      <w:u w:val="none"/>
      <w:strike w:val="0"/>
      <w:smallCaps w:val="0"/>
      <w:sz w:val="22"/>
      <w:szCs w:val="22"/>
      <w:rFonts w:ascii="Times New Roman" w:eastAsia="Times New Roman" w:hAnsi="Times New Roman" w:cs="Times New Roman"/>
    </w:rPr>
  </w:style>
  <w:style w:type="paragraph" w:customStyle="1" w:styleId="Style7">
    <w:name w:val="Tekst treści (2)"/>
    <w:basedOn w:val="Normal"/>
    <w:link w:val="CharStyle8"/>
    <w:pPr>
      <w:widowControl w:val="0"/>
      <w:shd w:val="clear" w:color="auto" w:fill="FFFFFF"/>
      <w:spacing w:before="240" w:after="300" w:line="274" w:lineRule="exact"/>
      <w:ind w:hanging="360"/>
    </w:pPr>
    <w:rPr>
      <w:b w:val="0"/>
      <w:bCs w:val="0"/>
      <w:i w:val="0"/>
      <w:iCs w:val="0"/>
      <w:u w:val="none"/>
      <w:strike w:val="0"/>
      <w:smallCaps w:val="0"/>
      <w:rFonts w:ascii="Times New Roman" w:eastAsia="Times New Roman" w:hAnsi="Times New Roman" w:cs="Times New Roman"/>
    </w:rPr>
  </w:style>
  <w:style w:type="paragraph" w:customStyle="1" w:styleId="Style11">
    <w:name w:val="Nagłówek #1"/>
    <w:basedOn w:val="Normal"/>
    <w:link w:val="CharStyle12"/>
    <w:pPr>
      <w:widowControl w:val="0"/>
      <w:shd w:val="clear" w:color="auto" w:fill="FFFFFF"/>
      <w:outlineLvl w:val="0"/>
      <w:spacing w:before="300" w:after="300" w:line="0" w:lineRule="exact"/>
    </w:pPr>
    <w:rPr>
      <w:b w:val="0"/>
      <w:bCs w:val="0"/>
      <w:i w:val="0"/>
      <w:iCs w:val="0"/>
      <w:u w:val="none"/>
      <w:strike w:val="0"/>
      <w:smallCaps w:val="0"/>
      <w:sz w:val="28"/>
      <w:szCs w:val="28"/>
      <w:rFonts w:ascii="Georgia" w:eastAsia="Georgia" w:hAnsi="Georgia" w:cs="Georgia"/>
    </w:rPr>
  </w:style>
  <w:style w:type="paragraph" w:customStyle="1" w:styleId="Style14">
    <w:name w:val="Tekst treści (4)"/>
    <w:basedOn w:val="Normal"/>
    <w:link w:val="CharStyle15"/>
    <w:pPr>
      <w:widowControl w:val="0"/>
      <w:shd w:val="clear" w:color="auto" w:fill="FFFFFF"/>
      <w:jc w:val="right"/>
      <w:spacing w:line="278" w:lineRule="exact"/>
    </w:pPr>
    <w:rPr>
      <w:b w:val="0"/>
      <w:bCs w:val="0"/>
      <w:i w:val="0"/>
      <w:iCs w:val="0"/>
      <w:u w:val="none"/>
      <w:strike w:val="0"/>
      <w:smallCaps w:val="0"/>
      <w:sz w:val="18"/>
      <w:szCs w:val="18"/>
      <w:rFonts w:ascii="Gulim" w:eastAsia="Gulim" w:hAnsi="Gulim" w:cs="Gulim"/>
    </w:rPr>
  </w:style>
  <w:style w:type="paragraph" w:customStyle="1" w:styleId="Style16">
    <w:name w:val="Nagłówek lub stopka"/>
    <w:basedOn w:val="Normal"/>
    <w:link w:val="CharStyle17"/>
    <w:pPr>
      <w:widowControl w:val="0"/>
      <w:shd w:val="clear" w:color="auto" w:fill="FFFFFF"/>
      <w:spacing w:line="0" w:lineRule="exact"/>
    </w:pPr>
    <w:rPr>
      <w:b w:val="0"/>
      <w:bCs w:val="0"/>
      <w:i w:val="0"/>
      <w:iCs w:val="0"/>
      <w:u w:val="none"/>
      <w:strike w:val="0"/>
      <w:smallCaps w:val="0"/>
      <w:sz w:val="20"/>
      <w:szCs w:val="20"/>
      <w:rFonts w:ascii="Times New Roman" w:eastAsia="Times New Roman" w:hAnsi="Times New Roman" w:cs="Times New Roman"/>
    </w:rPr>
  </w:style>
</w:styles>
</file>

<file path=word/_rels/document.xml.rels>&#65279;<?xml version="1.0" encoding="UTF-8" standalone="yes"?>
<Relationships xmlns="http://schemas.openxmlformats.org/package/2006/relationships"><Relationship Id="rId1" Type="http://schemas.openxmlformats.org/officeDocument/2006/relationships/footnotes" Target="footnotes.xml"/><Relationship Id="rId2" Type="http://schemas.openxmlformats.org/officeDocument/2006/relationships/styles" Target="styles.xml"/><Relationship Id="rId3" Type="http://schemas.openxmlformats.org/officeDocument/2006/relationships/numbering" Target="numbering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1.jpeg" TargetMode="External"/><Relationship Id="rId7" Type="http://schemas.openxmlformats.org/officeDocument/2006/relationships/footer" Target="footer1.xml"/><Relationship Id="rId8" Type="http://schemas.openxmlformats.org/officeDocument/2006/relationships/image" Target="media/image2.jpeg"/><Relationship Id="rId9" Type="http://schemas.openxmlformats.org/officeDocument/2006/relationships/image" Target="media/image2.jpeg" TargetMode="External"/><Relationship Id="rId10" Type="http://schemas.openxmlformats.org/officeDocument/2006/relationships/image" Target="media/image3.jpeg"/><Relationship Id="rId11" Type="http://schemas.openxmlformats.org/officeDocument/2006/relationships/image" Target="media/image3.jpeg" TargetMode="External"/><Relationship Id="rId12" Type="http://schemas.openxmlformats.org/officeDocument/2006/relationships/image" Target="media/image4.jpeg"/><Relationship Id="rId13" Type="http://schemas.openxmlformats.org/officeDocument/2006/relationships/image" Target="media/image4.jpeg" TargetMode="External"/></Relationships>
</file>