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D9" w:rsidRPr="001B2E16" w:rsidRDefault="00C45967">
      <w:pPr>
        <w:rPr>
          <w:rFonts w:ascii="Arial" w:hAnsi="Arial" w:cs="Arial"/>
        </w:rPr>
      </w:pPr>
      <w:r w:rsidRPr="001B2E16">
        <w:rPr>
          <w:rFonts w:ascii="Arial" w:hAnsi="Arial" w:cs="Arial"/>
        </w:rPr>
        <w:t>0801-IWW.052.1.2017.2</w:t>
      </w:r>
    </w:p>
    <w:p w:rsidR="00934196" w:rsidRPr="001B2E16" w:rsidRDefault="00C45967">
      <w:pPr>
        <w:rPr>
          <w:rFonts w:ascii="Arial" w:hAnsi="Arial" w:cs="Arial"/>
        </w:rPr>
      </w:pPr>
      <w:r w:rsidRPr="001B2E16">
        <w:rPr>
          <w:rFonts w:ascii="Arial" w:hAnsi="Arial" w:cs="Arial"/>
        </w:rPr>
        <w:t>UNP: 0801-17-043162</w:t>
      </w:r>
    </w:p>
    <w:p w:rsidR="006973D9" w:rsidRPr="001B2E16" w:rsidRDefault="00C45967" w:rsidP="00934196">
      <w:pPr>
        <w:ind w:left="5670"/>
        <w:rPr>
          <w:rFonts w:ascii="Arial" w:hAnsi="Arial" w:cs="Arial"/>
        </w:rPr>
      </w:pPr>
      <w:r w:rsidRPr="001B2E16">
        <w:rPr>
          <w:rFonts w:ascii="Arial" w:hAnsi="Arial" w:cs="Arial"/>
          <w:b/>
          <w:bCs/>
        </w:rPr>
        <w:t xml:space="preserve">Związek </w:t>
      </w:r>
    </w:p>
    <w:p w:rsidR="006973D9" w:rsidRPr="001B2E16" w:rsidRDefault="00C45967" w:rsidP="00934196">
      <w:pPr>
        <w:ind w:left="5670"/>
        <w:rPr>
          <w:rFonts w:ascii="Arial" w:hAnsi="Arial" w:cs="Arial"/>
        </w:rPr>
      </w:pPr>
      <w:r w:rsidRPr="001B2E16">
        <w:rPr>
          <w:rFonts w:ascii="Arial" w:hAnsi="Arial" w:cs="Arial"/>
          <w:b/>
          <w:bCs/>
        </w:rPr>
        <w:t>Zawodowy Celnicy PL</w:t>
      </w:r>
    </w:p>
    <w:p w:rsidR="006973D9" w:rsidRPr="001B2E16" w:rsidRDefault="00C45967" w:rsidP="00934196">
      <w:pPr>
        <w:ind w:left="5670"/>
        <w:rPr>
          <w:rFonts w:ascii="Arial" w:hAnsi="Arial" w:cs="Arial"/>
        </w:rPr>
      </w:pPr>
      <w:r w:rsidRPr="001B2E16">
        <w:rPr>
          <w:rFonts w:ascii="Arial" w:hAnsi="Arial" w:cs="Arial"/>
          <w:b/>
          <w:bCs/>
        </w:rPr>
        <w:t>ul. Otmuchowska 50</w:t>
      </w:r>
    </w:p>
    <w:p w:rsidR="006973D9" w:rsidRPr="001B2E16" w:rsidRDefault="00C45967" w:rsidP="00934196">
      <w:pPr>
        <w:ind w:left="5670"/>
        <w:rPr>
          <w:rFonts w:ascii="Arial" w:hAnsi="Arial" w:cs="Arial"/>
        </w:rPr>
      </w:pPr>
      <w:r w:rsidRPr="001B2E16">
        <w:rPr>
          <w:rFonts w:ascii="Arial" w:hAnsi="Arial" w:cs="Arial"/>
          <w:b/>
          <w:bCs/>
        </w:rPr>
        <w:t>48-300 Nysa</w:t>
      </w:r>
    </w:p>
    <w:p w:rsidR="006973D9" w:rsidRPr="001B2E16" w:rsidRDefault="00C45967" w:rsidP="00934196">
      <w:pPr>
        <w:tabs>
          <w:tab w:val="left" w:pos="579"/>
        </w:tabs>
        <w:spacing w:before="120" w:after="120" w:line="271" w:lineRule="auto"/>
        <w:jc w:val="both"/>
        <w:rPr>
          <w:rFonts w:ascii="Arial" w:hAnsi="Arial" w:cs="Arial"/>
        </w:rPr>
      </w:pPr>
      <w:r w:rsidRPr="001B2E16">
        <w:rPr>
          <w:rFonts w:ascii="Arial" w:hAnsi="Arial" w:cs="Arial"/>
        </w:rPr>
        <w:tab/>
        <w:t>Działając na podstawie art. 13 ust.1 ustawy z dnia 11 lipca 20</w:t>
      </w:r>
      <w:r w:rsidR="00D20B0C" w:rsidRPr="001B2E16">
        <w:rPr>
          <w:rFonts w:ascii="Arial" w:hAnsi="Arial" w:cs="Arial"/>
        </w:rPr>
        <w:t>14 r. o petycjach (Dz.U. z 2014 </w:t>
      </w:r>
      <w:r w:rsidRPr="001B2E16">
        <w:rPr>
          <w:rFonts w:ascii="Arial" w:hAnsi="Arial" w:cs="Arial"/>
        </w:rPr>
        <w:t>r, poz. 1195 ze zm.), Dyrektor Izby Ad</w:t>
      </w:r>
      <w:bookmarkStart w:id="0" w:name="_GoBack"/>
      <w:bookmarkEnd w:id="0"/>
      <w:r w:rsidRPr="001B2E16">
        <w:rPr>
          <w:rFonts w:ascii="Arial" w:hAnsi="Arial" w:cs="Arial"/>
        </w:rPr>
        <w:t>ministracji Skarbowej w Zielonej Górze w związku z petycją Związku Zawodowego Celnicy PL z 26 kwietnia 2017 r. w sprawie ustosunkowania się do argumentów przedstawionych przeciw procesowi ucywilnienia funkcjonariuszy Służby Celno-Skarbowej oraz przeprowadzenia własnej analizy SWOT, przedstawia stanowisko w tej sprawie:</w:t>
      </w:r>
    </w:p>
    <w:p w:rsidR="006973D9" w:rsidRPr="001B2E16" w:rsidRDefault="00C45967" w:rsidP="00934196">
      <w:pPr>
        <w:tabs>
          <w:tab w:val="left" w:pos="525"/>
          <w:tab w:val="left" w:pos="621"/>
        </w:tabs>
        <w:spacing w:before="120" w:after="120" w:line="271" w:lineRule="auto"/>
        <w:jc w:val="both"/>
        <w:rPr>
          <w:rFonts w:ascii="Arial" w:hAnsi="Arial" w:cs="Arial"/>
        </w:rPr>
      </w:pPr>
      <w:r w:rsidRPr="001B2E16">
        <w:rPr>
          <w:rFonts w:ascii="Arial" w:hAnsi="Arial" w:cs="Arial"/>
        </w:rPr>
        <w:tab/>
        <w:t>Dnia 1 marca 2017 r. weszła w życie ustawa z dnia 16 listopada 2016 r. o Krajowej Administracji Skarbowej (Dz.U. z 2016 r., poz. 1947 ze zm.). Zgodnie z art. 1 ust.</w:t>
      </w:r>
      <w:r w:rsidR="00D20B0C" w:rsidRPr="001B2E16">
        <w:rPr>
          <w:rFonts w:ascii="Arial" w:hAnsi="Arial" w:cs="Arial"/>
        </w:rPr>
        <w:t> </w:t>
      </w:r>
      <w:r w:rsidRPr="001B2E16">
        <w:rPr>
          <w:rFonts w:ascii="Arial" w:hAnsi="Arial" w:cs="Arial"/>
        </w:rPr>
        <w:t xml:space="preserve">2 ww. ustawy, Krajowa Administracja Skarbowa (KAS) stanowi wyspecjalizowaną </w:t>
      </w:r>
      <w:bookmarkStart w:id="1" w:name="luc_hili_8"/>
      <w:bookmarkEnd w:id="1"/>
      <w:r w:rsidRPr="001B2E16">
        <w:rPr>
          <w:rFonts w:ascii="Arial" w:hAnsi="Arial" w:cs="Arial"/>
        </w:rPr>
        <w:t>administrację rządową wykonującą zadania z zakresu realizacji dochodów z tytułu podatków, należności celnych, opłat oraz niepodatkowych należności budżetowych, ochrony interesów Skarbu Państwa oraz ochrony obszaru celnego Unii Europejskiej, a także zapewniającą obsługę i wsparcie podatnika i płatnika w prawidłowym wykonywaniu obowiązków podatkowych oraz obsługę i wsparcie przedsiębiorcy w prawidłowym wykonywaniu obowiązków celnych.</w:t>
      </w:r>
    </w:p>
    <w:p w:rsidR="006973D9" w:rsidRPr="001B2E16" w:rsidRDefault="00C45967" w:rsidP="00934196">
      <w:pPr>
        <w:tabs>
          <w:tab w:val="left" w:pos="525"/>
        </w:tabs>
        <w:spacing w:before="120" w:after="120" w:line="271" w:lineRule="auto"/>
        <w:jc w:val="both"/>
        <w:rPr>
          <w:rFonts w:ascii="Arial" w:hAnsi="Arial" w:cs="Arial"/>
        </w:rPr>
      </w:pPr>
      <w:r w:rsidRPr="001B2E16">
        <w:rPr>
          <w:rFonts w:ascii="Arial" w:hAnsi="Arial" w:cs="Arial"/>
        </w:rPr>
        <w:tab/>
        <w:t>W myśl art. 1 ust. 3 ww. ustawy o Krajowej Administracji Skarbowej, w ramach KAS wyodrębnia się Służbę Celno-Skarbową, będącą jednolitą i umundurowaną formacją, tworzoną przez funkcjonariuszy. Katalog zadań, do realizacji których upoważnieni są funkcjonariusze, wskazuje art. 2 ust. 2 cytowanej wyżej ustawy, natomiast zadania wykonywane w szczególności w takich komórkach organizacyjnych jak kadry, finanse, logistyka czy informatyka, zostały połączone i mogą być wykonywane przez pracowników, a nie funkcjonariuszy.</w:t>
      </w:r>
    </w:p>
    <w:p w:rsidR="006973D9" w:rsidRPr="001B2E16" w:rsidRDefault="00C45967" w:rsidP="00934196">
      <w:pPr>
        <w:tabs>
          <w:tab w:val="left" w:pos="557"/>
        </w:tabs>
        <w:spacing w:before="120" w:after="120" w:line="271" w:lineRule="auto"/>
        <w:jc w:val="both"/>
        <w:rPr>
          <w:rFonts w:ascii="Arial" w:hAnsi="Arial" w:cs="Arial"/>
        </w:rPr>
      </w:pPr>
      <w:r w:rsidRPr="001B2E16">
        <w:rPr>
          <w:rFonts w:ascii="Arial" w:hAnsi="Arial" w:cs="Arial"/>
        </w:rPr>
        <w:tab/>
        <w:t xml:space="preserve">Zgodnie z art. 165 ust. 7 ustawy z dnia 16 listopada 2016 r. Przepisy wprowadzające ustawę o Krajowej Administracji Skarbowej (Dz.U. z 2016 r., poz.1948 ze zm.), Dyrektor </w:t>
      </w:r>
      <w:bookmarkStart w:id="2" w:name="luc_hili_2277"/>
      <w:bookmarkEnd w:id="2"/>
      <w:r w:rsidRPr="001B2E16">
        <w:rPr>
          <w:rFonts w:ascii="Arial" w:hAnsi="Arial" w:cs="Arial"/>
        </w:rPr>
        <w:t xml:space="preserve">Krajowej Informacji </w:t>
      </w:r>
      <w:bookmarkStart w:id="3" w:name="luc_hili_2278"/>
      <w:bookmarkEnd w:id="3"/>
      <w:r w:rsidRPr="001B2E16">
        <w:rPr>
          <w:rFonts w:ascii="Arial" w:hAnsi="Arial" w:cs="Arial"/>
        </w:rPr>
        <w:t xml:space="preserve">Skarbowej, dyrektor izby </w:t>
      </w:r>
      <w:bookmarkStart w:id="4" w:name="luc_hili_2279"/>
      <w:bookmarkEnd w:id="4"/>
      <w:r w:rsidRPr="001B2E16">
        <w:rPr>
          <w:rFonts w:ascii="Arial" w:hAnsi="Arial" w:cs="Arial"/>
        </w:rPr>
        <w:t xml:space="preserve">administracji </w:t>
      </w:r>
      <w:bookmarkStart w:id="5" w:name="luc_hili_2280"/>
      <w:bookmarkEnd w:id="5"/>
      <w:r w:rsidRPr="001B2E16">
        <w:rPr>
          <w:rFonts w:ascii="Arial" w:hAnsi="Arial" w:cs="Arial"/>
        </w:rPr>
        <w:t xml:space="preserve">skarbowej oraz dyrektor </w:t>
      </w:r>
      <w:bookmarkStart w:id="6" w:name="luc_hili_2281"/>
      <w:bookmarkEnd w:id="6"/>
      <w:r w:rsidRPr="001B2E16">
        <w:rPr>
          <w:rFonts w:ascii="Arial" w:hAnsi="Arial" w:cs="Arial"/>
        </w:rPr>
        <w:t>Krajowej Szkoły Skarbowości składają odpowiednio pracownikom oraz funkcjon</w:t>
      </w:r>
      <w:r w:rsidR="00D20B0C" w:rsidRPr="001B2E16">
        <w:rPr>
          <w:rFonts w:ascii="Arial" w:hAnsi="Arial" w:cs="Arial"/>
        </w:rPr>
        <w:t>ariuszom, w terminie do dnia 31 </w:t>
      </w:r>
      <w:r w:rsidRPr="001B2E16">
        <w:rPr>
          <w:rFonts w:ascii="Arial" w:hAnsi="Arial" w:cs="Arial"/>
        </w:rPr>
        <w:t xml:space="preserve">maja 2017 r., pisemną propozycję określającą nowe warunki zatrudnienia albo pełnienia służby, która uwzględnia posiadane kwalifikacje i przebieg dotychczasowej pracy lub służby, a także dotychczasowe miejsce zamieszkania. </w:t>
      </w:r>
    </w:p>
    <w:p w:rsidR="006973D9" w:rsidRPr="001B2E16" w:rsidRDefault="00C45967" w:rsidP="00934196">
      <w:pPr>
        <w:tabs>
          <w:tab w:val="left" w:pos="525"/>
        </w:tabs>
        <w:spacing w:before="120" w:after="120" w:line="271" w:lineRule="auto"/>
        <w:jc w:val="both"/>
        <w:rPr>
          <w:rFonts w:ascii="Arial" w:hAnsi="Arial" w:cs="Arial"/>
        </w:rPr>
      </w:pPr>
      <w:r w:rsidRPr="001B2E16">
        <w:rPr>
          <w:rFonts w:ascii="Arial" w:hAnsi="Arial" w:cs="Arial"/>
        </w:rPr>
        <w:tab/>
        <w:t>Mając na uwadze ww. przepisy, Dyrektor Izby Administracji Skarbowej w Zielonej Górze decyzją z 9 marca 2017 r., nr 8/2017 powołał Zespół ds. przygotowania opinii dotyczących wstępnych propozycji zatrudnienia/pełnienia służby dla pracowników/funkcjonariuszy w jednostkach KAS woj. lubuskiego. Celem powołania Zespołu było wsparcie Dyrektora Izby Administracji Skarbowej w Zielonej Górze w procesie przygotowywania propozycji zatrudnienia/pełnienia służby dla pracowników/funkcjonariuszy. Przygotowanie propozycji zatrudnienia/pełnienia służ</w:t>
      </w:r>
      <w:r w:rsidR="00D20B0C" w:rsidRPr="001B2E16">
        <w:rPr>
          <w:rFonts w:ascii="Arial" w:hAnsi="Arial" w:cs="Arial"/>
        </w:rPr>
        <w:t xml:space="preserve">by zostało poprzedzone </w:t>
      </w:r>
      <w:r w:rsidRPr="001B2E16">
        <w:rPr>
          <w:rFonts w:ascii="Arial" w:hAnsi="Arial" w:cs="Arial"/>
        </w:rPr>
        <w:t xml:space="preserve">analizą akt osobowych pracowników/funkcjonariuszy. W wyniku prac Zespołu opracowano i złożono propozycje </w:t>
      </w:r>
      <w:r w:rsidRPr="001B2E16">
        <w:rPr>
          <w:rFonts w:ascii="Arial" w:hAnsi="Arial" w:cs="Arial"/>
        </w:rPr>
        <w:lastRenderedPageBreak/>
        <w:t xml:space="preserve">zatrudnienia/pełnienia służby dla pracowników/funkcjonariuszy w jednostkach KAS województwa lubuskiego z uwzględnieniem posiadanego przez nich wykształcenia, umiejętności, doświadczenia zawodowego, przebiegu dotychczasowej pracy lub służby a także miejsca zamieszkania. </w:t>
      </w:r>
    </w:p>
    <w:p w:rsidR="003E3459" w:rsidRPr="001B2E16" w:rsidRDefault="00C45967" w:rsidP="00934196">
      <w:pPr>
        <w:tabs>
          <w:tab w:val="left" w:pos="568"/>
        </w:tabs>
        <w:spacing w:before="120" w:after="120" w:line="271" w:lineRule="auto"/>
        <w:jc w:val="both"/>
        <w:rPr>
          <w:rFonts w:ascii="Arial" w:hAnsi="Arial" w:cs="Arial"/>
        </w:rPr>
      </w:pPr>
      <w:r w:rsidRPr="001B2E16">
        <w:rPr>
          <w:rFonts w:ascii="Arial" w:hAnsi="Arial" w:cs="Arial"/>
        </w:rPr>
        <w:tab/>
        <w:t xml:space="preserve">Związek Zawodowy Celnicy PL zwrócił się w swojej petycji o przeprowadzenie analizy SWOT procesu ucywilnienia funkcjonariuszy. </w:t>
      </w:r>
    </w:p>
    <w:p w:rsidR="00B02B98" w:rsidRPr="001B2E16" w:rsidRDefault="003E3459" w:rsidP="00934196">
      <w:pPr>
        <w:tabs>
          <w:tab w:val="left" w:pos="568"/>
        </w:tabs>
        <w:spacing w:before="120" w:after="120" w:line="271" w:lineRule="auto"/>
        <w:jc w:val="both"/>
        <w:rPr>
          <w:rFonts w:ascii="Arial" w:hAnsi="Arial" w:cs="Arial"/>
        </w:rPr>
      </w:pPr>
      <w:r w:rsidRPr="001B2E16">
        <w:rPr>
          <w:rFonts w:ascii="Arial" w:hAnsi="Arial" w:cs="Arial"/>
        </w:rPr>
        <w:tab/>
      </w:r>
      <w:r w:rsidR="00C45967" w:rsidRPr="001B2E16">
        <w:rPr>
          <w:rFonts w:ascii="Arial" w:hAnsi="Arial" w:cs="Arial"/>
        </w:rPr>
        <w:t xml:space="preserve">Odnosząc się do powyższego stwierdzić należy, że </w:t>
      </w:r>
      <w:r w:rsidR="00B02B98" w:rsidRPr="001B2E16">
        <w:rPr>
          <w:rFonts w:ascii="Arial" w:hAnsi="Arial" w:cs="Arial"/>
        </w:rPr>
        <w:t xml:space="preserve">wnioskowana w petycji analiza SWOT procesu ucywilnienia funkcjonariuszy związana jest z konsolidacją i wdrożeniem reformy służb skarbowych, celnych i podatkowych oraz z wejściem w życie przepisów </w:t>
      </w:r>
      <w:r w:rsidR="00281E2B" w:rsidRPr="001B2E16">
        <w:rPr>
          <w:rFonts w:ascii="Arial" w:hAnsi="Arial" w:cs="Arial"/>
        </w:rPr>
        <w:t xml:space="preserve">powołanej na wstępie </w:t>
      </w:r>
      <w:r w:rsidR="00B02B98" w:rsidRPr="001B2E16">
        <w:rPr>
          <w:rFonts w:ascii="Arial" w:hAnsi="Arial" w:cs="Arial"/>
        </w:rPr>
        <w:t>ustawy o Krajowej Administracji Skarbowej i dotyczy osób zatrudnionych we wszystkich jednostkach organizacyjnych KAS w kraju, dlatego ocena argumentów przedstawionych w petycji nie leży w kompetencjach Dyrektora Izby Administracji Skarbowej w Zielonej Górze.</w:t>
      </w:r>
    </w:p>
    <w:p w:rsidR="00D77EFE" w:rsidRPr="001B2E16" w:rsidRDefault="00B02B98" w:rsidP="00934196">
      <w:pPr>
        <w:tabs>
          <w:tab w:val="left" w:pos="568"/>
        </w:tabs>
        <w:spacing w:before="120" w:after="120" w:line="271" w:lineRule="auto"/>
        <w:jc w:val="both"/>
        <w:rPr>
          <w:rFonts w:ascii="Arial" w:hAnsi="Arial" w:cs="Arial"/>
        </w:rPr>
      </w:pPr>
      <w:r w:rsidRPr="001B2E16">
        <w:rPr>
          <w:rFonts w:ascii="Arial" w:hAnsi="Arial" w:cs="Arial"/>
        </w:rPr>
        <w:tab/>
        <w:t xml:space="preserve">Ponadto </w:t>
      </w:r>
      <w:r w:rsidR="00C45967" w:rsidRPr="001B2E16">
        <w:rPr>
          <w:rFonts w:ascii="Arial" w:hAnsi="Arial" w:cs="Arial"/>
        </w:rPr>
        <w:t>analiza SWOT to technika służąca do porządkowania i analizy informacji. W zarządzaniu analiza SWOT jest stosowana do analizy wewnętrznego i zewnętrznego otoczenia organizacji, a także analizy projektu czy rozwiązania biznesowego. Jest stosowana</w:t>
      </w:r>
      <w:r w:rsidR="002C5107" w:rsidRPr="001B2E16">
        <w:rPr>
          <w:rFonts w:ascii="Arial" w:hAnsi="Arial" w:cs="Arial"/>
        </w:rPr>
        <w:t>,</w:t>
      </w:r>
      <w:r w:rsidR="00C45967" w:rsidRPr="001B2E16">
        <w:rPr>
          <w:rFonts w:ascii="Arial" w:hAnsi="Arial" w:cs="Arial"/>
        </w:rPr>
        <w:t xml:space="preserve"> jako uniwersalne narzędzie pierwszego etapu analizy strategicznej. Pozwala wykorzystać zgromadzone informacje do opracowania strategii działania opartej na silnych stronach i szansach, przy jednoczesnym eliminowaniu</w:t>
      </w:r>
      <w:r w:rsidR="002C5107" w:rsidRPr="001B2E16">
        <w:rPr>
          <w:rFonts w:ascii="Arial" w:hAnsi="Arial" w:cs="Arial"/>
        </w:rPr>
        <w:t>,</w:t>
      </w:r>
      <w:r w:rsidR="00C45967" w:rsidRPr="001B2E16">
        <w:rPr>
          <w:rFonts w:ascii="Arial" w:hAnsi="Arial" w:cs="Arial"/>
        </w:rPr>
        <w:t xml:space="preserve"> bądź ograniczaniu słabych stron i zagrożeń. Stosuje się ją </w:t>
      </w:r>
      <w:r w:rsidR="00D77EFE" w:rsidRPr="001B2E16">
        <w:rPr>
          <w:rFonts w:ascii="Arial" w:hAnsi="Arial" w:cs="Arial"/>
        </w:rPr>
        <w:t xml:space="preserve">najczęściej </w:t>
      </w:r>
      <w:r w:rsidR="00C45967" w:rsidRPr="001B2E16">
        <w:rPr>
          <w:rFonts w:ascii="Arial" w:hAnsi="Arial" w:cs="Arial"/>
        </w:rPr>
        <w:t>przed przeprowadzeniem zasadniczych zmian w organizacji.</w:t>
      </w:r>
      <w:r w:rsidR="001C7B4D" w:rsidRPr="001B2E16">
        <w:rPr>
          <w:rFonts w:ascii="Arial" w:hAnsi="Arial" w:cs="Arial"/>
        </w:rPr>
        <w:t xml:space="preserve"> </w:t>
      </w:r>
      <w:r w:rsidRPr="001B2E16">
        <w:rPr>
          <w:rFonts w:ascii="Arial" w:hAnsi="Arial" w:cs="Arial"/>
        </w:rPr>
        <w:t>Proces konsolidacji i r</w:t>
      </w:r>
      <w:r w:rsidR="001C7B4D" w:rsidRPr="001B2E16">
        <w:rPr>
          <w:rFonts w:ascii="Arial" w:hAnsi="Arial" w:cs="Arial"/>
        </w:rPr>
        <w:t xml:space="preserve">eforma służb skarbowych, celnych i podatkowych </w:t>
      </w:r>
      <w:r w:rsidRPr="001B2E16">
        <w:rPr>
          <w:rFonts w:ascii="Arial" w:hAnsi="Arial" w:cs="Arial"/>
        </w:rPr>
        <w:t>został już wdrożony</w:t>
      </w:r>
      <w:r w:rsidR="00A53AF9" w:rsidRPr="001B2E16">
        <w:rPr>
          <w:rFonts w:ascii="Arial" w:hAnsi="Arial" w:cs="Arial"/>
        </w:rPr>
        <w:t xml:space="preserve"> i</w:t>
      </w:r>
      <w:r w:rsidR="00D77EFE" w:rsidRPr="001B2E16">
        <w:rPr>
          <w:rFonts w:ascii="Arial" w:hAnsi="Arial" w:cs="Arial"/>
        </w:rPr>
        <w:t xml:space="preserve"> dokonywanie w chwili obecnej analizy SWOT dotyczącej tego </w:t>
      </w:r>
      <w:r w:rsidR="00281E2B" w:rsidRPr="001B2E16">
        <w:rPr>
          <w:rFonts w:ascii="Arial" w:hAnsi="Arial" w:cs="Arial"/>
        </w:rPr>
        <w:t xml:space="preserve">jednego z elementów </w:t>
      </w:r>
      <w:r w:rsidR="00D77EFE" w:rsidRPr="001B2E16">
        <w:rPr>
          <w:rFonts w:ascii="Arial" w:hAnsi="Arial" w:cs="Arial"/>
        </w:rPr>
        <w:t xml:space="preserve">procesu wydaje się niezasadne. </w:t>
      </w:r>
    </w:p>
    <w:p w:rsidR="00D77EFE" w:rsidRPr="001B2E16" w:rsidRDefault="00C45967" w:rsidP="00934196">
      <w:pPr>
        <w:tabs>
          <w:tab w:val="left" w:pos="557"/>
        </w:tabs>
        <w:spacing w:before="120" w:after="120" w:line="271" w:lineRule="auto"/>
        <w:jc w:val="both"/>
        <w:rPr>
          <w:rFonts w:ascii="Arial" w:hAnsi="Arial" w:cs="Arial"/>
        </w:rPr>
      </w:pPr>
      <w:r w:rsidRPr="001B2E16">
        <w:rPr>
          <w:rFonts w:ascii="Arial" w:hAnsi="Arial" w:cs="Arial"/>
        </w:rPr>
        <w:tab/>
        <w:t>Jednocześnie wyjaśnić należy, że postulaty przedstawione w petycji z 22 kwietnia 2017 r., stanowiącej załącznik do pisma Związku Zawodowego Celnicy PL z 26 kwietnia 2017 r. były przedmiotem petycji wniesionej przez tego samego autora do Ministerstwa Rozwoju i Finansów. Za pismem z 19 czerwca 2017 r., nr BSK3.056.4.2017.KZM., Szef Krajowej Administracji Skarbowej odpowiedział na petycję z 22 kwietnia 2017 r. Informacja o sposobie jej rozpatrzenia została zamieszczona w Biuletynie Informacji Publicznej Ministerstwa Finansów.</w:t>
      </w:r>
      <w:r w:rsidR="00D77EFE" w:rsidRPr="001B2E16">
        <w:rPr>
          <w:rFonts w:ascii="Arial" w:hAnsi="Arial" w:cs="Arial"/>
        </w:rPr>
        <w:t xml:space="preserve"> </w:t>
      </w:r>
    </w:p>
    <w:p w:rsidR="006973D9" w:rsidRPr="001B2E16" w:rsidRDefault="00C45967" w:rsidP="00934196">
      <w:pPr>
        <w:tabs>
          <w:tab w:val="left" w:pos="568"/>
        </w:tabs>
        <w:spacing w:before="120" w:after="120" w:line="23" w:lineRule="atLeast"/>
        <w:jc w:val="both"/>
        <w:rPr>
          <w:rFonts w:ascii="Arial" w:hAnsi="Arial" w:cs="Arial"/>
        </w:rPr>
      </w:pPr>
      <w:r w:rsidRPr="001B2E16">
        <w:rPr>
          <w:rFonts w:ascii="Arial" w:hAnsi="Arial" w:cs="Arial"/>
        </w:rPr>
        <w:tab/>
        <w:t>Zgodnie z art. 13 ust. 2 ustawy o petycjach, niniejsze zawiadomienie o sposobie załatwienia petycji nie może być przedmiotem skargi.</w:t>
      </w:r>
    </w:p>
    <w:p w:rsidR="001D6A71" w:rsidRPr="001B2E16" w:rsidRDefault="001D6A71" w:rsidP="001D6A71">
      <w:pPr>
        <w:ind w:left="4962"/>
        <w:jc w:val="center"/>
        <w:rPr>
          <w:rFonts w:ascii="Arial" w:hAnsi="Arial" w:cs="Arial"/>
          <w:bCs/>
        </w:rPr>
      </w:pPr>
      <w:r w:rsidRPr="001B2E16">
        <w:rPr>
          <w:rFonts w:ascii="Arial" w:hAnsi="Arial" w:cs="Arial"/>
          <w:bCs/>
        </w:rPr>
        <w:t>Na oryginale podpisał</w:t>
      </w:r>
    </w:p>
    <w:p w:rsidR="001D6A71" w:rsidRPr="001B2E16" w:rsidRDefault="001D6A71" w:rsidP="001D6A71">
      <w:pPr>
        <w:ind w:left="4962"/>
        <w:jc w:val="center"/>
        <w:rPr>
          <w:rFonts w:ascii="Arial" w:hAnsi="Arial" w:cs="Arial"/>
          <w:bCs/>
        </w:rPr>
      </w:pPr>
      <w:r w:rsidRPr="001B2E16">
        <w:rPr>
          <w:rFonts w:ascii="Arial" w:hAnsi="Arial" w:cs="Arial"/>
          <w:bCs/>
        </w:rPr>
        <w:t>Dyrektor Izby Administracji Skarbowej</w:t>
      </w:r>
    </w:p>
    <w:p w:rsidR="001D6A71" w:rsidRPr="001B2E16" w:rsidRDefault="001D6A71" w:rsidP="001D6A71">
      <w:pPr>
        <w:ind w:left="4962"/>
        <w:jc w:val="center"/>
        <w:rPr>
          <w:rFonts w:ascii="Arial" w:hAnsi="Arial" w:cs="Arial"/>
          <w:bCs/>
        </w:rPr>
      </w:pPr>
      <w:r w:rsidRPr="001B2E16">
        <w:rPr>
          <w:rFonts w:ascii="Arial" w:hAnsi="Arial" w:cs="Arial"/>
          <w:bCs/>
        </w:rPr>
        <w:t>w Zielonej Górze</w:t>
      </w:r>
    </w:p>
    <w:p w:rsidR="001D6A71" w:rsidRPr="001B2E16" w:rsidRDefault="001D6A71" w:rsidP="001D6A71">
      <w:pPr>
        <w:ind w:left="4962"/>
        <w:jc w:val="center"/>
        <w:rPr>
          <w:rFonts w:ascii="Arial" w:hAnsi="Arial" w:cs="Arial"/>
          <w:bCs/>
        </w:rPr>
      </w:pPr>
      <w:r w:rsidRPr="001B2E16">
        <w:rPr>
          <w:rFonts w:ascii="Arial" w:hAnsi="Arial" w:cs="Arial"/>
          <w:bCs/>
        </w:rPr>
        <w:t>Adam Andrzejewski</w:t>
      </w:r>
    </w:p>
    <w:p w:rsidR="006973D9" w:rsidRPr="001B2E16" w:rsidRDefault="00C45967">
      <w:pPr>
        <w:rPr>
          <w:rFonts w:ascii="Arial" w:hAnsi="Arial" w:cs="Arial"/>
        </w:rPr>
      </w:pPr>
      <w:r w:rsidRPr="001B2E16">
        <w:rPr>
          <w:rFonts w:ascii="Arial" w:hAnsi="Arial" w:cs="Arial"/>
          <w:b/>
          <w:bCs/>
          <w:u w:val="single"/>
        </w:rPr>
        <w:t>Otrzymują:</w:t>
      </w:r>
    </w:p>
    <w:p w:rsidR="006973D9" w:rsidRPr="001B2E16" w:rsidRDefault="00C45967">
      <w:pPr>
        <w:tabs>
          <w:tab w:val="left" w:pos="15"/>
        </w:tabs>
        <w:rPr>
          <w:rFonts w:ascii="Arial" w:hAnsi="Arial" w:cs="Arial"/>
        </w:rPr>
      </w:pPr>
      <w:r w:rsidRPr="001B2E16">
        <w:rPr>
          <w:rFonts w:ascii="Arial" w:hAnsi="Arial" w:cs="Arial"/>
        </w:rPr>
        <w:t>1. Adresat,</w:t>
      </w:r>
    </w:p>
    <w:p w:rsidR="006973D9" w:rsidRPr="001B2E16" w:rsidRDefault="00C45967">
      <w:pPr>
        <w:tabs>
          <w:tab w:val="left" w:pos="15"/>
        </w:tabs>
        <w:rPr>
          <w:rFonts w:ascii="Arial" w:hAnsi="Arial" w:cs="Arial"/>
        </w:rPr>
      </w:pPr>
      <w:r w:rsidRPr="001B2E16">
        <w:rPr>
          <w:rFonts w:ascii="Arial" w:hAnsi="Arial" w:cs="Arial"/>
        </w:rPr>
        <w:t>2. aa.</w:t>
      </w:r>
    </w:p>
    <w:sectPr w:rsidR="006973D9" w:rsidRPr="001B2E16" w:rsidSect="00074FE9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567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D0" w:rsidRDefault="00E575D0">
      <w:r>
        <w:separator/>
      </w:r>
    </w:p>
  </w:endnote>
  <w:endnote w:type="continuationSeparator" w:id="0">
    <w:p w:rsidR="00E575D0" w:rsidRDefault="00E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D9" w:rsidRDefault="00C45967">
    <w:pPr>
      <w:pStyle w:val="Stopka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F6091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E9" w:rsidRDefault="00074FE9" w:rsidP="00074FE9">
    <w:pPr>
      <w:pStyle w:val="western"/>
      <w:spacing w:before="57" w:beforeAutospacing="0" w:after="0"/>
    </w:pPr>
    <w:r>
      <w:rPr>
        <w:rFonts w:ascii="Arial" w:hAnsi="Arial" w:cs="Arial"/>
        <w:sz w:val="16"/>
        <w:szCs w:val="16"/>
      </w:rPr>
      <w:t>ul. Generała Władysława Sikorskiego 2, 65-454 Zielona Góra</w:t>
    </w:r>
    <w:r>
      <w:rPr>
        <w:rFonts w:ascii="Arial" w:hAnsi="Arial" w:cs="Arial"/>
        <w:color w:val="919195"/>
        <w:sz w:val="16"/>
        <w:szCs w:val="12"/>
      </w:rPr>
      <w:t xml:space="preserve"> |</w:t>
    </w:r>
    <w:r>
      <w:rPr>
        <w:rFonts w:ascii="Arial" w:hAnsi="Arial" w:cs="Arial"/>
        <w:color w:val="000000" w:themeColor="text1"/>
        <w:sz w:val="16"/>
        <w:szCs w:val="12"/>
      </w:rPr>
      <w:t>t</w:t>
    </w:r>
    <w:r>
      <w:rPr>
        <w:rFonts w:ascii="Arial" w:hAnsi="Arial" w:cs="Arial"/>
        <w:sz w:val="16"/>
        <w:szCs w:val="16"/>
      </w:rPr>
      <w:t>el.: +48 68 456 07 00 | fax: +48 68 456 07 01</w:t>
    </w:r>
  </w:p>
  <w:p w:rsidR="006973D9" w:rsidRPr="00074FE9" w:rsidRDefault="00074FE9" w:rsidP="00074FE9">
    <w:pPr>
      <w:pStyle w:val="Zawartoramki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808080"/>
        <w:sz w:val="15"/>
        <w:szCs w:val="15"/>
      </w:rPr>
      <w:t>http://lubuskie.kas.gov.pl/izba-administracji-skarbowej-w-zielonej-gorze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D0" w:rsidRDefault="00E575D0">
      <w:r>
        <w:separator/>
      </w:r>
    </w:p>
  </w:footnote>
  <w:footnote w:type="continuationSeparator" w:id="0">
    <w:p w:rsidR="00E575D0" w:rsidRDefault="00E5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D9" w:rsidRDefault="001B2E16" w:rsidP="001B2E16">
    <w:pPr>
      <w:pStyle w:val="Nagwek"/>
      <w:jc w:val="right"/>
      <w:rPr>
        <w:rFonts w:ascii="Arial" w:hAnsi="Arial" w:cs="Arial"/>
      </w:rPr>
    </w:pPr>
    <w:r w:rsidRPr="001B2E16">
      <w:rPr>
        <w:rFonts w:ascii="Arial" w:hAnsi="Arial" w:cs="Arial"/>
      </w:rPr>
      <w:t>Zielona Góra, dnia 1</w:t>
    </w:r>
    <w:r w:rsidR="00F6091C">
      <w:rPr>
        <w:rFonts w:ascii="Arial" w:hAnsi="Arial" w:cs="Arial"/>
      </w:rPr>
      <w:t>8</w:t>
    </w:r>
    <w:r w:rsidRPr="001B2E16">
      <w:rPr>
        <w:rFonts w:ascii="Arial" w:hAnsi="Arial" w:cs="Arial"/>
      </w:rPr>
      <w:t xml:space="preserve"> lipca 2017 r. </w:t>
    </w:r>
  </w:p>
  <w:p w:rsidR="001B2E16" w:rsidRDefault="001B2E16" w:rsidP="001B2E16">
    <w:pPr>
      <w:pStyle w:val="Tekstpodstawowy"/>
    </w:pPr>
  </w:p>
  <w:p w:rsidR="001B2E16" w:rsidRPr="00074FE9" w:rsidRDefault="001B2E16" w:rsidP="00074FE9">
    <w:pPr>
      <w:pStyle w:val="Tekstpodstawowy"/>
      <w:tabs>
        <w:tab w:val="left" w:pos="4253"/>
      </w:tabs>
      <w:spacing w:line="240" w:lineRule="auto"/>
      <w:ind w:right="4536"/>
      <w:jc w:val="center"/>
      <w:rPr>
        <w:rFonts w:ascii="Arial" w:hAnsi="Arial" w:cs="Arial"/>
        <w:b/>
      </w:rPr>
    </w:pPr>
    <w:r w:rsidRPr="00074FE9">
      <w:rPr>
        <w:rFonts w:ascii="Arial" w:hAnsi="Arial" w:cs="Arial"/>
        <w:b/>
      </w:rPr>
      <w:t>Dyrektor Izby Administracji Skarbowej</w:t>
    </w:r>
  </w:p>
  <w:p w:rsidR="001B2E16" w:rsidRPr="00074FE9" w:rsidRDefault="001B2E16" w:rsidP="00074FE9">
    <w:pPr>
      <w:pStyle w:val="Tekstpodstawowy"/>
      <w:tabs>
        <w:tab w:val="left" w:pos="4253"/>
      </w:tabs>
      <w:spacing w:line="240" w:lineRule="auto"/>
      <w:ind w:right="4536"/>
      <w:jc w:val="center"/>
      <w:rPr>
        <w:rFonts w:ascii="Arial" w:hAnsi="Arial" w:cs="Arial"/>
        <w:b/>
      </w:rPr>
    </w:pPr>
    <w:r w:rsidRPr="00074FE9">
      <w:rPr>
        <w:rFonts w:ascii="Arial" w:hAnsi="Arial" w:cs="Arial"/>
        <w:b/>
      </w:rPr>
      <w:t>w Zielonej Górze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revisionView w:markup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D9"/>
    <w:rsid w:val="00051AE7"/>
    <w:rsid w:val="00074FE9"/>
    <w:rsid w:val="0013071B"/>
    <w:rsid w:val="001B2E16"/>
    <w:rsid w:val="001C7B4D"/>
    <w:rsid w:val="001D6A71"/>
    <w:rsid w:val="00281E2B"/>
    <w:rsid w:val="002C5107"/>
    <w:rsid w:val="002C71CD"/>
    <w:rsid w:val="003E3459"/>
    <w:rsid w:val="00536215"/>
    <w:rsid w:val="006973D9"/>
    <w:rsid w:val="00934196"/>
    <w:rsid w:val="00A03D69"/>
    <w:rsid w:val="00A53AF9"/>
    <w:rsid w:val="00B02B98"/>
    <w:rsid w:val="00B7278D"/>
    <w:rsid w:val="00C05F04"/>
    <w:rsid w:val="00C45967"/>
    <w:rsid w:val="00D20B0C"/>
    <w:rsid w:val="00D77EFE"/>
    <w:rsid w:val="00E575D0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C7E9"/>
  <w15:docId w15:val="{9FDD9451-E927-4959-BA25-ADCB852A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rFonts w:ascii="Cambria" w:eastAsia="Cambria" w:hAnsi="Cambria" w:cs="Times New Roman"/>
      <w:color w:val="00000A"/>
      <w:sz w:val="24"/>
      <w:lang w:eastAsia="en-US"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i/>
      <w:sz w:val="40"/>
    </w:rPr>
  </w:style>
  <w:style w:type="paragraph" w:styleId="Nagwek2">
    <w:name w:val="heading 2"/>
    <w:basedOn w:val="Normalny"/>
    <w:next w:val="Normalny"/>
    <w:qFormat/>
    <w:pPr>
      <w:keepNext/>
      <w:ind w:left="283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03EC"/>
  </w:style>
  <w:style w:type="character" w:customStyle="1" w:styleId="StopkaZnak">
    <w:name w:val="Stopka Znak"/>
    <w:basedOn w:val="Domylnaczcionkaakapitu"/>
    <w:link w:val="Stopka"/>
    <w:uiPriority w:val="99"/>
    <w:qFormat/>
    <w:rsid w:val="00E203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097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TeksttreciOdstpy-1pt">
    <w:name w:val="Tekst treści + Odstępy -1 pt"/>
    <w:qFormat/>
    <w:rPr>
      <w:rFonts w:ascii="Lucida Sans Unicode" w:hAnsi="Lucida Sans Unicode" w:cs="Lucida Sans Unicode"/>
      <w:color w:val="000000"/>
      <w:spacing w:val="-30"/>
      <w:w w:val="100"/>
      <w:sz w:val="20"/>
      <w:szCs w:val="20"/>
      <w:u w:val="none"/>
      <w:lang w:val="pl-P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qFormat/>
    <w:rPr>
      <w:rFonts w:ascii="StarSymbol" w:eastAsia="StarSymbol" w:hAnsi="StarSymbol" w:cs="StarSymbol"/>
      <w:sz w:val="18"/>
      <w:szCs w:val="18"/>
    </w:rPr>
  </w:style>
  <w:style w:type="character" w:customStyle="1" w:styleId="BalloonTextChar">
    <w:name w:val="Balloon Text Char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"/>
    <w:qFormat/>
  </w:style>
  <w:style w:type="character" w:customStyle="1" w:styleId="HeaderChar">
    <w:name w:val="Header Char"/>
    <w:basedOn w:val="Domylnaczcionkaakapitu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09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8D168C"/>
    <w:pPr>
      <w:spacing w:beforeAutospacing="1" w:after="119"/>
    </w:pPr>
    <w:rPr>
      <w:rFonts w:ascii="Times New Roman" w:eastAsia="Times New Roman" w:hAnsi="Times New Roman"/>
      <w:color w:val="000000"/>
      <w:lang w:eastAsia="pl-PL"/>
    </w:rPr>
  </w:style>
  <w:style w:type="paragraph" w:styleId="Akapitzlist">
    <w:name w:val="List Paragraph"/>
    <w:basedOn w:val="Normalny"/>
    <w:uiPriority w:val="72"/>
    <w:qFormat/>
    <w:rsid w:val="004141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147549"/>
    <w:pPr>
      <w:spacing w:beforeAutospacing="1" w:after="119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pacing w:line="240" w:lineRule="atLeast"/>
      <w:ind w:hanging="1640"/>
    </w:pPr>
    <w:rPr>
      <w:rFonts w:ascii="Lucida Sans Unicode" w:hAnsi="Lucida Sans Unicode" w:cs="Lucida Sans Unicode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qFormat/>
    <w:pPr>
      <w:jc w:val="both"/>
    </w:pPr>
    <w:rPr>
      <w:b/>
      <w:bCs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D060-2A96-4D49-B41F-D182EA3F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Grotkiewicz Ewa</cp:lastModifiedBy>
  <cp:revision>6</cp:revision>
  <dcterms:created xsi:type="dcterms:W3CDTF">2020-06-30T09:08:00Z</dcterms:created>
  <dcterms:modified xsi:type="dcterms:W3CDTF">2020-06-30T09:35:00Z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Plan 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